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7" w:rsidRPr="009A7EE0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РОССИЙСКОЕ ОБЩЕСТВО ДЕРМАТОВЕНЕРОЛОГОВ И КОСМЕТОЛОГОВ</w:t>
      </w:r>
    </w:p>
    <w:p w:rsidR="001A3F97" w:rsidRPr="000A6EF5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Pr="000A6EF5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Pr="000A6EF5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Pr="000A6EF5" w:rsidRDefault="001A3F97" w:rsidP="001A3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F97" w:rsidRPr="000A6EF5" w:rsidRDefault="001A3F97" w:rsidP="001A3F9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F97" w:rsidRPr="00BB787C" w:rsidRDefault="001A3F97" w:rsidP="001A3F9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87C">
        <w:rPr>
          <w:rFonts w:ascii="Times New Roman" w:hAnsi="Times New Roman"/>
          <w:b/>
          <w:bCs/>
          <w:sz w:val="28"/>
          <w:szCs w:val="28"/>
        </w:rPr>
        <w:t xml:space="preserve">ФЕДЕРАЛЬНЫЕ КЛИНИЧЕСКИЕ РЕКОМЕНДАЦИИ </w:t>
      </w:r>
    </w:p>
    <w:p w:rsidR="0037429E" w:rsidRP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29E">
        <w:rPr>
          <w:rFonts w:ascii="Times New Roman" w:hAnsi="Times New Roman"/>
          <w:b/>
          <w:bCs/>
          <w:sz w:val="28"/>
          <w:szCs w:val="28"/>
        </w:rPr>
        <w:t xml:space="preserve">ПО ВЕДЕНИЮ БОЛЬНЫХ </w:t>
      </w:r>
      <w:r>
        <w:rPr>
          <w:rFonts w:ascii="Times New Roman" w:hAnsi="Times New Roman"/>
          <w:b/>
          <w:sz w:val="28"/>
          <w:szCs w:val="28"/>
        </w:rPr>
        <w:t>ПУЗЫРЧАТКОЙ</w:t>
      </w:r>
    </w:p>
    <w:p w:rsidR="0037429E" w:rsidRPr="00157420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EF5">
        <w:rPr>
          <w:rFonts w:ascii="Times New Roman" w:hAnsi="Times New Roman"/>
          <w:b/>
          <w:sz w:val="24"/>
          <w:szCs w:val="24"/>
        </w:rPr>
        <w:t>Москва - 2013</w:t>
      </w:r>
    </w:p>
    <w:p w:rsidR="0037429E" w:rsidRPr="000A6EF5" w:rsidRDefault="0037429E" w:rsidP="00374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7429E" w:rsidRDefault="0037429E" w:rsidP="001A3F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2531">
        <w:rPr>
          <w:rFonts w:ascii="Times New Roman" w:hAnsi="Times New Roman"/>
          <w:b/>
          <w:bCs/>
          <w:sz w:val="28"/>
          <w:szCs w:val="28"/>
        </w:rPr>
        <w:lastRenderedPageBreak/>
        <w:t>Персональный состав рабочей группы по подготовке федеральных клинических р</w:t>
      </w:r>
      <w:r w:rsidRPr="00662531">
        <w:rPr>
          <w:rFonts w:ascii="Times New Roman" w:hAnsi="Times New Roman"/>
          <w:b/>
          <w:bCs/>
          <w:sz w:val="28"/>
          <w:szCs w:val="28"/>
        </w:rPr>
        <w:t>е</w:t>
      </w:r>
      <w:r w:rsidRPr="00662531">
        <w:rPr>
          <w:rFonts w:ascii="Times New Roman" w:hAnsi="Times New Roman"/>
          <w:b/>
          <w:bCs/>
          <w:sz w:val="28"/>
          <w:szCs w:val="28"/>
        </w:rPr>
        <w:t>комендаций по профилю "Дерматовенерология",  раздел «</w:t>
      </w:r>
      <w:r>
        <w:rPr>
          <w:rFonts w:ascii="Times New Roman" w:hAnsi="Times New Roman"/>
          <w:b/>
          <w:bCs/>
          <w:sz w:val="28"/>
          <w:szCs w:val="28"/>
        </w:rPr>
        <w:t>Пузырчатка</w:t>
      </w:r>
      <w:r w:rsidRPr="00662531">
        <w:rPr>
          <w:rFonts w:ascii="Times New Roman" w:hAnsi="Times New Roman"/>
          <w:b/>
          <w:bCs/>
          <w:sz w:val="28"/>
          <w:szCs w:val="28"/>
        </w:rPr>
        <w:t>»:</w:t>
      </w:r>
    </w:p>
    <w:p w:rsidR="001A3F97" w:rsidRDefault="001A3F97" w:rsidP="001A3F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7429E" w:rsidRDefault="0037429E" w:rsidP="0037429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Миченко Анна Валентиновна - старший научный сотрудник отдела дерматологии ФГБУ «Государственный научный центр дерматовенерологии и косметологии» Минздрава России, кандидат медицинских наук.</w:t>
      </w:r>
    </w:p>
    <w:p w:rsidR="0037429E" w:rsidRPr="007159AF" w:rsidRDefault="0037429E" w:rsidP="0037429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Чикин Вадим Викторович – и.о. заведующего отделом дерматологии ФГБУ «Государственный научный центр дерматовенерологии и косметологии» Минздрава России,</w:t>
      </w:r>
      <w:r w:rsidRPr="007159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кандидат медицинских наук.</w:t>
      </w:r>
    </w:p>
    <w:p w:rsidR="0037429E" w:rsidRDefault="0037429E" w:rsidP="0037429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Минеева Алина Аркадьевна – младший научный сотрудник отдела дерматологии ФГБУ «Государственный научный центр дерматовенерологии и косметологии» Минздрава России.</w:t>
      </w:r>
    </w:p>
    <w:p w:rsidR="0037429E" w:rsidRDefault="0037429E" w:rsidP="0037429E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37429E" w:rsidRPr="007159AF" w:rsidRDefault="0037429E" w:rsidP="003742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7429E" w:rsidRDefault="0037429E" w:rsidP="0037429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ED6918" w:rsidRPr="00ED6918" w:rsidRDefault="00ED6918" w:rsidP="00ED6918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0" w:name="_Toc241855835"/>
      <w:r w:rsidRPr="00ED6918">
        <w:rPr>
          <w:rFonts w:ascii="Times New Roman" w:hAnsi="Times New Roman"/>
          <w:color w:val="auto"/>
        </w:rPr>
        <w:lastRenderedPageBreak/>
        <w:t>МЕТОДОЛОГИЯ</w:t>
      </w:r>
      <w:bookmarkEnd w:id="0"/>
      <w:r w:rsidRPr="00ED6918">
        <w:rPr>
          <w:rFonts w:ascii="Times New Roman" w:hAnsi="Times New Roman"/>
          <w:color w:val="auto"/>
        </w:rPr>
        <w:br/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Методы, использованные для сбора/селекции доказательств: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поиск в электронных базах данных.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Описание методов, использованных для сбора/селекции доказательств: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 xml:space="preserve">доказательной базой для рекомендаций являются публикации, вошедшие в Кокрановскую библиотеку, базы данных EMBASE и MEDLINE. 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Методы, использованные для оценки качества и силы доказательств:</w:t>
      </w:r>
    </w:p>
    <w:p w:rsidR="00ED6918" w:rsidRPr="00ED6918" w:rsidRDefault="00ED6918" w:rsidP="00ED6918">
      <w:pPr>
        <w:pStyle w:val="11"/>
        <w:numPr>
          <w:ilvl w:val="0"/>
          <w:numId w:val="2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Консенсус экспертов;</w:t>
      </w:r>
    </w:p>
    <w:p w:rsidR="00ED6918" w:rsidRPr="00ED6918" w:rsidRDefault="00ED6918" w:rsidP="00ED6918">
      <w:pPr>
        <w:pStyle w:val="11"/>
        <w:numPr>
          <w:ilvl w:val="0"/>
          <w:numId w:val="2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Оценка значимости в соответствии с рейтинговой схемой (схема прилагается).</w:t>
      </w:r>
    </w:p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Рейтинговая схема для оценки силы рекомендаций:</w:t>
      </w:r>
    </w:p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539"/>
      </w:tblGrid>
      <w:tr w:rsidR="00ED6918" w:rsidRPr="00ED6918" w:rsidTr="00FC01CC">
        <w:trPr>
          <w:trHeight w:val="81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Уровни доказательств</w:t>
            </w:r>
          </w:p>
        </w:tc>
        <w:tc>
          <w:tcPr>
            <w:tcW w:w="7762" w:type="dxa"/>
            <w:shd w:val="clear" w:color="auto" w:fill="BFBFBF"/>
            <w:vAlign w:val="center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Мета-анализы высокого качества, систематические обзоры рандомизированных контролируемых исследований (РКИ) или РКИ с очень низким риском систематических ошибок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Неаналитические исследования (например: описания случаев, серий случаев)</w:t>
            </w:r>
          </w:p>
        </w:tc>
      </w:tr>
      <w:tr w:rsidR="00ED6918" w:rsidRPr="00ED6918" w:rsidTr="00FC01CC">
        <w:trPr>
          <w:jc w:val="center"/>
        </w:trPr>
        <w:tc>
          <w:tcPr>
            <w:tcW w:w="1809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Мнение экспертов</w:t>
            </w:r>
          </w:p>
        </w:tc>
      </w:tr>
    </w:tbl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Методы, использованные для анализа доказательств:</w:t>
      </w:r>
    </w:p>
    <w:p w:rsidR="00ED6918" w:rsidRPr="00ED6918" w:rsidRDefault="00ED6918" w:rsidP="00ED6918">
      <w:pPr>
        <w:pStyle w:val="11"/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Обзоры опубликованных мета-анализов;</w:t>
      </w:r>
    </w:p>
    <w:p w:rsidR="00ED6918" w:rsidRPr="00ED6918" w:rsidRDefault="00ED6918" w:rsidP="00ED6918">
      <w:pPr>
        <w:pStyle w:val="11"/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Систематические обзоры с таблицами доказательств.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Методы, использованные для формулирования рекомендаций: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Консенсус экспертов.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Рейтинговая схема для оценки силы рекомендаций: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ED6918" w:rsidRPr="00ED6918" w:rsidTr="00FC01CC">
        <w:trPr>
          <w:trHeight w:val="601"/>
          <w:jc w:val="center"/>
        </w:trPr>
        <w:tc>
          <w:tcPr>
            <w:tcW w:w="959" w:type="dxa"/>
            <w:shd w:val="clear" w:color="auto" w:fill="BFBFBF"/>
            <w:vAlign w:val="center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Сила</w:t>
            </w:r>
          </w:p>
        </w:tc>
        <w:tc>
          <w:tcPr>
            <w:tcW w:w="8612" w:type="dxa"/>
            <w:shd w:val="clear" w:color="auto" w:fill="BFBFBF"/>
            <w:vAlign w:val="center"/>
          </w:tcPr>
          <w:p w:rsidR="00ED6918" w:rsidRPr="00ED6918" w:rsidRDefault="00ED6918" w:rsidP="00ED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ED6918" w:rsidRPr="00ED6918" w:rsidTr="00FC01CC">
        <w:trPr>
          <w:jc w:val="center"/>
        </w:trPr>
        <w:tc>
          <w:tcPr>
            <w:tcW w:w="959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612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По меньшей мере один мета-анализ, систематический обзор или РКИ, оцененные как 1++ , напрямую применимые к целевой популяции и демонстрирующие устойчивость результатов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 как 1+, напрямую применимые к целевой популяции и демонстрирующие общую устойчивость результатов</w:t>
            </w:r>
          </w:p>
        </w:tc>
      </w:tr>
      <w:tr w:rsidR="00ED6918" w:rsidRPr="00ED6918" w:rsidTr="00FC01CC">
        <w:trPr>
          <w:jc w:val="center"/>
        </w:trPr>
        <w:tc>
          <w:tcPr>
            <w:tcW w:w="959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612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 как 2++, напрямую применимые к целевой популяции и демонстрирующие общую устойчивость результатов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экстраполированные доказательства из исследований, оцененных как 1++ или 1+</w:t>
            </w:r>
          </w:p>
        </w:tc>
      </w:tr>
      <w:tr w:rsidR="00ED6918" w:rsidRPr="00ED6918" w:rsidTr="00FC01CC">
        <w:trPr>
          <w:jc w:val="center"/>
        </w:trPr>
        <w:tc>
          <w:tcPr>
            <w:tcW w:w="959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8612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 как 2+, напрямую применимые к целевой популяции и демонстрирующие общую устойчивость результатов;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экстраполированные доказательства из исследований, оцененных как 2++</w:t>
            </w:r>
          </w:p>
        </w:tc>
      </w:tr>
      <w:tr w:rsidR="00ED6918" w:rsidRPr="00ED6918" w:rsidTr="00FC01CC">
        <w:trPr>
          <w:jc w:val="center"/>
        </w:trPr>
        <w:tc>
          <w:tcPr>
            <w:tcW w:w="959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8612" w:type="dxa"/>
          </w:tcPr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Доказательства уровня 3 или 4;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D6918" w:rsidRPr="00ED6918" w:rsidRDefault="00ED6918" w:rsidP="00ED6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экстраполированные доказательства из исследований, оцененных как 2+</w:t>
            </w:r>
          </w:p>
        </w:tc>
      </w:tr>
    </w:tbl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Индикаторы доброкачественной практики (</w:t>
      </w:r>
      <w:r w:rsidRPr="00ED6918">
        <w:rPr>
          <w:rFonts w:ascii="Times New Roman" w:hAnsi="Times New Roman"/>
          <w:b/>
          <w:sz w:val="28"/>
          <w:szCs w:val="28"/>
          <w:lang w:val="en-US"/>
        </w:rPr>
        <w:t>Good</w:t>
      </w:r>
      <w:r w:rsidRPr="00ED6918">
        <w:rPr>
          <w:rFonts w:ascii="Times New Roman" w:hAnsi="Times New Roman"/>
          <w:b/>
          <w:sz w:val="28"/>
          <w:szCs w:val="28"/>
        </w:rPr>
        <w:t xml:space="preserve"> </w:t>
      </w:r>
      <w:r w:rsidRPr="00ED6918">
        <w:rPr>
          <w:rFonts w:ascii="Times New Roman" w:hAnsi="Times New Roman"/>
          <w:b/>
          <w:sz w:val="28"/>
          <w:szCs w:val="28"/>
          <w:lang w:val="en-US"/>
        </w:rPr>
        <w:t>Practice</w:t>
      </w:r>
      <w:r w:rsidRPr="00ED6918">
        <w:rPr>
          <w:rFonts w:ascii="Times New Roman" w:hAnsi="Times New Roman"/>
          <w:b/>
          <w:sz w:val="28"/>
          <w:szCs w:val="28"/>
        </w:rPr>
        <w:t xml:space="preserve"> </w:t>
      </w:r>
      <w:r w:rsidRPr="00ED6918">
        <w:rPr>
          <w:rFonts w:ascii="Times New Roman" w:hAnsi="Times New Roman"/>
          <w:b/>
          <w:sz w:val="28"/>
          <w:szCs w:val="28"/>
          <w:lang w:val="en-US"/>
        </w:rPr>
        <w:t>Points</w:t>
      </w:r>
      <w:r w:rsidRPr="00ED6918">
        <w:rPr>
          <w:rFonts w:ascii="Times New Roman" w:hAnsi="Times New Roman"/>
          <w:b/>
          <w:sz w:val="28"/>
          <w:szCs w:val="28"/>
        </w:rPr>
        <w:t xml:space="preserve"> – </w:t>
      </w:r>
      <w:r w:rsidRPr="00ED6918">
        <w:rPr>
          <w:rFonts w:ascii="Times New Roman" w:hAnsi="Times New Roman"/>
          <w:b/>
          <w:sz w:val="28"/>
          <w:szCs w:val="28"/>
          <w:lang w:val="en-US"/>
        </w:rPr>
        <w:t>GPPs</w:t>
      </w:r>
      <w:r w:rsidRPr="00ED6918">
        <w:rPr>
          <w:rFonts w:ascii="Times New Roman" w:hAnsi="Times New Roman"/>
          <w:b/>
          <w:sz w:val="28"/>
          <w:szCs w:val="28"/>
        </w:rPr>
        <w:t>):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Экономический анализ: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Анализ стоимости не проводился и публикации по фармакоэкономике не анализировались.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lastRenderedPageBreak/>
        <w:t>Метод валидизации рекомендаций:</w:t>
      </w:r>
    </w:p>
    <w:p w:rsidR="00ED6918" w:rsidRPr="00ED6918" w:rsidRDefault="00ED6918" w:rsidP="00ED6918">
      <w:pPr>
        <w:pStyle w:val="11"/>
        <w:numPr>
          <w:ilvl w:val="0"/>
          <w:numId w:val="25"/>
        </w:numPr>
        <w:ind w:left="669" w:hanging="357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Внешняя экспертная оценка;</w:t>
      </w:r>
    </w:p>
    <w:p w:rsidR="00ED6918" w:rsidRPr="00ED6918" w:rsidRDefault="00ED6918" w:rsidP="00ED6918">
      <w:pPr>
        <w:pStyle w:val="11"/>
        <w:numPr>
          <w:ilvl w:val="0"/>
          <w:numId w:val="25"/>
        </w:numPr>
        <w:ind w:left="669" w:hanging="357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Внутренняя экспертная оценка.</w:t>
      </w:r>
    </w:p>
    <w:p w:rsidR="00ED6918" w:rsidRPr="00ED6918" w:rsidRDefault="00ED6918" w:rsidP="00ED6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Описание метода валидизации рекомендаций: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 xml:space="preserve">Настоящие рекомендации в предварительной версии рецензированы независимыми экспертами. 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Комментарии, полученные от экспертов, систематизированы и обсуждены членами рабочей группы. Вносимые в результате этого изменения в рекомендации регистрировались. Если же изменения не были внесены, то зарегистрированы причины отказа от внесения изменений.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Консультация и экспертная оценка: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Предварительная версия была выставлена для обсуждения на сайте ФГБУ «Государственный научный центр дерматовенерологии и косметологии» Минздрава России для того, чтобы лица, не участвующие в разработке рекомендаций, имели возможность принять участие в обсуждении и совершенствовании рекомендаций.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Рабочая группа:</w:t>
      </w:r>
    </w:p>
    <w:p w:rsidR="00ED6918" w:rsidRPr="00ED6918" w:rsidRDefault="00ED6918" w:rsidP="00ED6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Для окончательной редакции и контроля качества рекомендации повторно проанализированы членами рабочей группы.</w:t>
      </w: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918" w:rsidRPr="00ED6918" w:rsidRDefault="00ED6918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Основные рекомендации:</w:t>
      </w:r>
    </w:p>
    <w:p w:rsidR="0037429E" w:rsidRPr="00ED6918" w:rsidRDefault="00ED6918" w:rsidP="00E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Сила рекомендаций (</w:t>
      </w:r>
      <w:r w:rsidRPr="00ED6918">
        <w:rPr>
          <w:rFonts w:ascii="Times New Roman" w:hAnsi="Times New Roman"/>
          <w:sz w:val="28"/>
          <w:szCs w:val="28"/>
          <w:lang w:val="en-US"/>
        </w:rPr>
        <w:t>A</w:t>
      </w:r>
      <w:r w:rsidRPr="00ED6918">
        <w:rPr>
          <w:rFonts w:ascii="Times New Roman" w:hAnsi="Times New Roman"/>
          <w:sz w:val="28"/>
          <w:szCs w:val="28"/>
        </w:rPr>
        <w:t>–</w:t>
      </w:r>
      <w:r w:rsidRPr="00ED6918">
        <w:rPr>
          <w:rFonts w:ascii="Times New Roman" w:hAnsi="Times New Roman"/>
          <w:sz w:val="28"/>
          <w:szCs w:val="28"/>
          <w:lang w:val="en-US"/>
        </w:rPr>
        <w:t>D</w:t>
      </w:r>
      <w:r w:rsidRPr="00ED6918">
        <w:rPr>
          <w:rFonts w:ascii="Times New Roman" w:hAnsi="Times New Roman"/>
          <w:sz w:val="28"/>
          <w:szCs w:val="28"/>
        </w:rPr>
        <w:t>) приводится  при изложении текста рекомендаций</w:t>
      </w:r>
      <w:r w:rsidR="0037429E" w:rsidRPr="00ED6918">
        <w:rPr>
          <w:rFonts w:ascii="Times New Roman" w:hAnsi="Times New Roman"/>
          <w:sz w:val="28"/>
          <w:szCs w:val="28"/>
        </w:rPr>
        <w:t>.</w:t>
      </w:r>
    </w:p>
    <w:p w:rsidR="0037429E" w:rsidRPr="00ED6918" w:rsidRDefault="0037429E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29E" w:rsidRPr="00ED6918" w:rsidRDefault="0037429E" w:rsidP="00ED6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D6918" w:rsidRDefault="00ED6918" w:rsidP="0037429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D6918" w:rsidRDefault="00ED6918" w:rsidP="0037429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D6918" w:rsidRPr="00ED6918" w:rsidRDefault="00ED6918" w:rsidP="0037429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Default="0037429E" w:rsidP="0037429E">
      <w:pPr>
        <w:spacing w:after="0" w:line="240" w:lineRule="auto"/>
        <w:jc w:val="both"/>
        <w:rPr>
          <w:b/>
          <w:sz w:val="28"/>
          <w:szCs w:val="28"/>
        </w:rPr>
      </w:pPr>
    </w:p>
    <w:p w:rsidR="0037429E" w:rsidRPr="001A3F97" w:rsidRDefault="0037429E" w:rsidP="001A3F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A3F97">
        <w:rPr>
          <w:rFonts w:ascii="Times New Roman" w:hAnsi="Times New Roman"/>
          <w:b/>
          <w:sz w:val="28"/>
          <w:szCs w:val="28"/>
        </w:rPr>
        <w:t>ПУЗЫРЧАТКА</w:t>
      </w:r>
    </w:p>
    <w:p w:rsidR="001A3F97" w:rsidRDefault="001A3F97" w:rsidP="001A3F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2B36BE">
        <w:rPr>
          <w:rFonts w:ascii="Times New Roman" w:hAnsi="Times New Roman"/>
          <w:b/>
          <w:bCs/>
          <w:sz w:val="28"/>
          <w:szCs w:val="28"/>
        </w:rPr>
        <w:t xml:space="preserve">ифр по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B36BE">
        <w:rPr>
          <w:rFonts w:ascii="Times New Roman" w:hAnsi="Times New Roman"/>
          <w:b/>
          <w:bCs/>
          <w:sz w:val="28"/>
          <w:szCs w:val="28"/>
        </w:rPr>
        <w:t>еждународной классификации болезней МКБ-10</w:t>
      </w:r>
    </w:p>
    <w:p w:rsidR="00612880" w:rsidRPr="001A3F97" w:rsidRDefault="00612880" w:rsidP="001A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3F97">
        <w:rPr>
          <w:rFonts w:ascii="Times New Roman" w:hAnsi="Times New Roman"/>
          <w:b/>
          <w:color w:val="000000"/>
          <w:sz w:val="28"/>
          <w:szCs w:val="28"/>
        </w:rPr>
        <w:t>L10.</w:t>
      </w:r>
    </w:p>
    <w:p w:rsidR="00612880" w:rsidRDefault="00612880" w:rsidP="001A3F9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3F97" w:rsidRPr="002B36BE" w:rsidRDefault="001A3F97" w:rsidP="001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6BE">
        <w:rPr>
          <w:rFonts w:ascii="Times New Roman" w:hAnsi="Times New Roman"/>
          <w:b/>
          <w:bCs/>
          <w:sz w:val="28"/>
          <w:szCs w:val="28"/>
        </w:rPr>
        <w:t>ЭТИОЛОГИЯ И ЭПИДЕМИОЛОГИЯ</w:t>
      </w:r>
    </w:p>
    <w:p w:rsidR="00612880" w:rsidRPr="001A3F97" w:rsidRDefault="00523D23" w:rsidP="001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2880" w:rsidRPr="001A3F97">
        <w:rPr>
          <w:rFonts w:ascii="Times New Roman" w:hAnsi="Times New Roman"/>
          <w:sz w:val="28"/>
          <w:szCs w:val="28"/>
        </w:rPr>
        <w:t>азвитие истинной акантолитической пузырчатки наблюдается у генетически предрасположенных пациентов. Наиболее значимой является ассоциация с определенными аллелями генов главного комплекса гистосовместимости (</w:t>
      </w:r>
      <w:r w:rsidR="00612880" w:rsidRPr="001A3F97">
        <w:rPr>
          <w:rFonts w:ascii="Times New Roman" w:hAnsi="Times New Roman"/>
          <w:sz w:val="28"/>
          <w:szCs w:val="28"/>
          <w:lang w:val="en-US"/>
        </w:rPr>
        <w:t>HLA</w:t>
      </w:r>
      <w:r w:rsidR="00612880" w:rsidRPr="001A3F97">
        <w:rPr>
          <w:rFonts w:ascii="Times New Roman" w:hAnsi="Times New Roman"/>
          <w:sz w:val="28"/>
          <w:szCs w:val="28"/>
        </w:rPr>
        <w:t xml:space="preserve">) [1]. </w:t>
      </w:r>
      <w:r>
        <w:rPr>
          <w:rFonts w:ascii="Times New Roman" w:hAnsi="Times New Roman"/>
          <w:sz w:val="28"/>
          <w:szCs w:val="28"/>
        </w:rPr>
        <w:t>В</w:t>
      </w:r>
      <w:r w:rsidR="00612880" w:rsidRPr="001A3F97">
        <w:rPr>
          <w:rFonts w:ascii="Times New Roman" w:hAnsi="Times New Roman"/>
          <w:sz w:val="28"/>
          <w:szCs w:val="28"/>
        </w:rPr>
        <w:t xml:space="preserve"> разных странах обнаруживается корреляция с различными аллелями генов, кодирующих </w:t>
      </w:r>
      <w:r w:rsidR="00612880" w:rsidRPr="001A3F97">
        <w:rPr>
          <w:rFonts w:ascii="Times New Roman" w:hAnsi="Times New Roman"/>
          <w:sz w:val="28"/>
          <w:szCs w:val="28"/>
          <w:lang w:val="en-US"/>
        </w:rPr>
        <w:t>HLA</w:t>
      </w:r>
      <w:r w:rsidR="00612880" w:rsidRPr="001A3F97">
        <w:rPr>
          <w:rFonts w:ascii="Times New Roman" w:hAnsi="Times New Roman"/>
          <w:sz w:val="28"/>
          <w:szCs w:val="28"/>
        </w:rPr>
        <w:t xml:space="preserve"> [2-7]. У </w:t>
      </w:r>
      <w:r w:rsidR="001A3F97" w:rsidRPr="001A3F97">
        <w:rPr>
          <w:rFonts w:ascii="Times New Roman" w:hAnsi="Times New Roman"/>
          <w:sz w:val="28"/>
          <w:szCs w:val="28"/>
        </w:rPr>
        <w:t xml:space="preserve">людей </w:t>
      </w:r>
      <w:r w:rsidR="001A3F97">
        <w:rPr>
          <w:rFonts w:ascii="Times New Roman" w:hAnsi="Times New Roman"/>
          <w:sz w:val="28"/>
          <w:szCs w:val="28"/>
        </w:rPr>
        <w:t xml:space="preserve">с </w:t>
      </w:r>
      <w:r w:rsidR="00612880" w:rsidRPr="001A3F97">
        <w:rPr>
          <w:rFonts w:ascii="Times New Roman" w:hAnsi="Times New Roman"/>
          <w:sz w:val="28"/>
          <w:szCs w:val="28"/>
        </w:rPr>
        <w:t>генетическ</w:t>
      </w:r>
      <w:r w:rsidR="001A3F97">
        <w:rPr>
          <w:rFonts w:ascii="Times New Roman" w:hAnsi="Times New Roman"/>
          <w:sz w:val="28"/>
          <w:szCs w:val="28"/>
        </w:rPr>
        <w:t>ой</w:t>
      </w:r>
      <w:r w:rsidR="00612880" w:rsidRPr="001A3F97">
        <w:rPr>
          <w:rFonts w:ascii="Times New Roman" w:hAnsi="Times New Roman"/>
          <w:sz w:val="28"/>
          <w:szCs w:val="28"/>
        </w:rPr>
        <w:t xml:space="preserve"> предрасположенн</w:t>
      </w:r>
      <w:r w:rsidR="001A3F97">
        <w:rPr>
          <w:rFonts w:ascii="Times New Roman" w:hAnsi="Times New Roman"/>
          <w:sz w:val="28"/>
          <w:szCs w:val="28"/>
        </w:rPr>
        <w:t>остью</w:t>
      </w:r>
      <w:r w:rsidR="00612880" w:rsidRPr="001A3F97">
        <w:rPr>
          <w:rFonts w:ascii="Times New Roman" w:hAnsi="Times New Roman"/>
          <w:sz w:val="28"/>
          <w:szCs w:val="28"/>
        </w:rPr>
        <w:t xml:space="preserve"> заболевание развивается под действием различных факторов (прием лекарственных препаратов, содержащих тиоловые группы; инсоляция; инфекционные агенты; стресс; употребление определенных пищевых продуктов; физические факторы и др.) [8], однако зачастую определить провоцирующий фактор не представляется возможным. </w:t>
      </w:r>
      <w:r>
        <w:rPr>
          <w:rFonts w:ascii="Times New Roman" w:hAnsi="Times New Roman"/>
          <w:sz w:val="28"/>
          <w:szCs w:val="28"/>
        </w:rPr>
        <w:t xml:space="preserve">В процессе заболевания </w:t>
      </w:r>
      <w:r w:rsidR="00612880" w:rsidRPr="001A3F97">
        <w:rPr>
          <w:rFonts w:ascii="Times New Roman" w:hAnsi="Times New Roman"/>
          <w:sz w:val="28"/>
          <w:szCs w:val="28"/>
        </w:rPr>
        <w:t>инициируется распознавание антигенпрезентирующими клетками собственных молекул, входящих в состав десмосом, отмена толерантности Т- и В-клеток к собственным аутоантигенам и начинается синтез аутоантител [9]. А</w:t>
      </w:r>
      <w:r w:rsidR="00612880" w:rsidRPr="001A3F97">
        <w:rPr>
          <w:rFonts w:ascii="Times New Roman" w:hAnsi="Times New Roman"/>
          <w:color w:val="000000"/>
          <w:sz w:val="28"/>
          <w:szCs w:val="28"/>
        </w:rPr>
        <w:t>утоиммунные процессы приводят к разрушению связи между клетками эпидермиса (акантолизу) за счет образования IgG-аутоантител к так называемым «пемфигусным» антигенам (важнейшими из которых являются десмоглеин 1 и 3) и связывания их с гликопротеидами клеточных мембран. Сформировавшиеся иммунные комплексы в дальнейшем вызывают разрушение десмосом и появление внутриэпидермальных пузырей.</w:t>
      </w:r>
      <w:r w:rsidR="00612880" w:rsidRPr="001A3F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12880" w:rsidRPr="001A3F97" w:rsidRDefault="00612880" w:rsidP="001A3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sz w:val="28"/>
          <w:szCs w:val="28"/>
        </w:rPr>
        <w:t xml:space="preserve">Средний показатель заболеваемости истинной акантолитической пузырчаткой в странах Европы  и Северной Америки составляет в среднем 0,1 до 0,2 на 100 000 населения в год [10]. </w:t>
      </w:r>
    </w:p>
    <w:p w:rsidR="00612880" w:rsidRPr="001A3F97" w:rsidRDefault="001A3F97" w:rsidP="001A3F9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2880" w:rsidRPr="001A3F97">
        <w:rPr>
          <w:rFonts w:ascii="Times New Roman" w:hAnsi="Times New Roman"/>
          <w:sz w:val="28"/>
          <w:szCs w:val="28"/>
        </w:rPr>
        <w:t>В России в 2011 году распространенность пузырчатки составл</w:t>
      </w:r>
      <w:r>
        <w:rPr>
          <w:rFonts w:ascii="Times New Roman" w:hAnsi="Times New Roman"/>
          <w:sz w:val="28"/>
          <w:szCs w:val="28"/>
        </w:rPr>
        <w:t>яет</w:t>
      </w:r>
      <w:r w:rsidR="00612880" w:rsidRPr="001A3F97">
        <w:rPr>
          <w:rFonts w:ascii="Times New Roman" w:hAnsi="Times New Roman"/>
          <w:sz w:val="28"/>
          <w:szCs w:val="28"/>
        </w:rPr>
        <w:t xml:space="preserve"> 9,0 на 100 000 населения, заболеваемость – 4,9 на 100 000 населения [11].</w:t>
      </w:r>
    </w:p>
    <w:p w:rsidR="00523D23" w:rsidRDefault="00523D23" w:rsidP="001A3F97">
      <w:p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880" w:rsidRPr="001A3F97" w:rsidRDefault="001A3F97" w:rsidP="001A3F97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t>КЛАССИФИКАЦИЯ</w:t>
      </w:r>
      <w:r w:rsidRPr="001A3F97">
        <w:rPr>
          <w:rFonts w:ascii="Times New Roman" w:hAnsi="Times New Roman"/>
          <w:sz w:val="28"/>
          <w:szCs w:val="28"/>
        </w:rPr>
        <w:t xml:space="preserve"> </w:t>
      </w:r>
    </w:p>
    <w:p w:rsidR="00612880" w:rsidRPr="001A3F97" w:rsidRDefault="00612880" w:rsidP="001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Различают следующие клинические формы пузырчатки:</w:t>
      </w:r>
    </w:p>
    <w:p w:rsidR="00612880" w:rsidRPr="001A3F97" w:rsidRDefault="00612880" w:rsidP="001A3F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вульгарная (обыкновенная) пузырчатка;</w:t>
      </w:r>
    </w:p>
    <w:p w:rsidR="00612880" w:rsidRPr="001A3F97" w:rsidRDefault="00612880" w:rsidP="001A3F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себорейная (эритематозная) пузырчатка;</w:t>
      </w:r>
    </w:p>
    <w:p w:rsidR="00612880" w:rsidRPr="001A3F97" w:rsidRDefault="00612880" w:rsidP="001A3F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листовидная пузырчатка;</w:t>
      </w:r>
    </w:p>
    <w:p w:rsidR="00612880" w:rsidRDefault="00612880" w:rsidP="001A3F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вегетирующая пузырчатка.</w:t>
      </w:r>
    </w:p>
    <w:p w:rsidR="00473E5A" w:rsidRPr="001A3F97" w:rsidRDefault="00473E5A" w:rsidP="00473E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Выделение различных клинических форм пузырчатки условно, так как клиническая картина одной формы может напоминать картину другой, кроме того возможен переход одной формы в другую.</w:t>
      </w:r>
    </w:p>
    <w:p w:rsidR="00523D23" w:rsidRDefault="00523D23" w:rsidP="001A3F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880" w:rsidRPr="001A3F97" w:rsidRDefault="001A3F97" w:rsidP="001A3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t xml:space="preserve">КЛИНИЧЕСКАЯ КАРТИНА </w:t>
      </w:r>
    </w:p>
    <w:p w:rsidR="00612880" w:rsidRPr="001A3F97" w:rsidRDefault="00612880" w:rsidP="001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lastRenderedPageBreak/>
        <w:t>Все клинические формы пузырчатки характеризуются длительным хроническим волнообразным т</w:t>
      </w:r>
      <w:r w:rsidR="001A3F97">
        <w:rPr>
          <w:rFonts w:ascii="Times New Roman" w:hAnsi="Times New Roman"/>
          <w:color w:val="000000"/>
          <w:sz w:val="28"/>
          <w:szCs w:val="28"/>
        </w:rPr>
        <w:t>ечением, приводящим в отсутствии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лечения к нарушению общего состояния пациентов, а в некоторых случаях </w:t>
      </w:r>
      <w:r w:rsidR="001A3F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3F97">
        <w:rPr>
          <w:rFonts w:ascii="Times New Roman" w:hAnsi="Times New Roman"/>
          <w:color w:val="000000"/>
          <w:sz w:val="28"/>
          <w:szCs w:val="28"/>
        </w:rPr>
        <w:t>к летальному исходу.</w:t>
      </w:r>
    </w:p>
    <w:p w:rsidR="00612880" w:rsidRPr="001A3F97" w:rsidRDefault="00612880" w:rsidP="001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D2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Вульгарная пузырчатка </w:t>
      </w:r>
      <w:r w:rsidRPr="00523D23">
        <w:rPr>
          <w:rFonts w:ascii="Times New Roman" w:hAnsi="Times New Roman"/>
          <w:color w:val="000000"/>
          <w:sz w:val="28"/>
          <w:szCs w:val="28"/>
        </w:rPr>
        <w:t xml:space="preserve">– наиболее частая форма </w:t>
      </w:r>
      <w:r w:rsidR="00523D23" w:rsidRPr="00523D23"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523D23">
        <w:rPr>
          <w:rFonts w:ascii="Times New Roman" w:hAnsi="Times New Roman"/>
          <w:color w:val="000000"/>
          <w:sz w:val="28"/>
          <w:szCs w:val="28"/>
        </w:rPr>
        <w:t>, характеризующаяся наличием пузырей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различных размеров с тонкой вялой покрышкой</w:t>
      </w:r>
      <w:r w:rsidR="00523D23">
        <w:rPr>
          <w:rFonts w:ascii="Times New Roman" w:hAnsi="Times New Roman"/>
          <w:color w:val="000000"/>
          <w:sz w:val="28"/>
          <w:szCs w:val="28"/>
        </w:rPr>
        <w:t>,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с серозным содержимым, возникающих на видимо неизмененной коже и/или слизистых оболочках полости рта, носа, глотки, гениталий.</w:t>
      </w:r>
    </w:p>
    <w:p w:rsidR="00473E5A" w:rsidRDefault="00612880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Первые высыпания чаще всего появляются на слизистых оболочках полости рта, носа, глотки и/или красной кайме губ. </w:t>
      </w:r>
      <w:r w:rsidR="00523D23">
        <w:rPr>
          <w:rFonts w:ascii="Times New Roman" w:hAnsi="Times New Roman"/>
          <w:color w:val="000000"/>
          <w:sz w:val="28"/>
          <w:szCs w:val="28"/>
        </w:rPr>
        <w:t>Больных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беспокоят боли при приеме пищи, разговоре, при проглатывании слюны. Характерный признак – гиперсаливация и специфический запах изо рта. </w:t>
      </w:r>
    </w:p>
    <w:p w:rsidR="00473E5A" w:rsidRDefault="00523D23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</w:t>
      </w:r>
      <w:r w:rsidR="00612880" w:rsidRPr="001A3F97">
        <w:rPr>
          <w:rFonts w:ascii="Times New Roman" w:hAnsi="Times New Roman"/>
          <w:color w:val="000000"/>
          <w:sz w:val="28"/>
          <w:szCs w:val="28"/>
        </w:rPr>
        <w:t xml:space="preserve">рез 3–12 месяцев процесс приобретает более распространенный характер с поражением кожного покрова. Пузыри сохраняются непродолжительное время (от нескольких часов до суток). На слизистых оболочках их появление иногда остается незамеченным, поскольку покрышки пузырей – тонкие, быстро вскрываются, образуя длительно незаживающие болезненные эрозии. Некоторые пузыри на коже могут ссыхаться в корки. Эрозии при вульгарной пузырчатке обычно ярко-розового цвета с блестящей влажной поверхностью. Они имеют тенденцию к периферическому росту, возможна генерализация кожного процесса с формированием обширных очагов поражения, ухудшением общего состояния, присоединением вторичной инфекции, развитием интоксикации и смертельным исходом. Одним из наиболее характерных признаков акантолитической пузырчатки является симптом Никольского – клиническое проявление акантолиза, который при вульгарной пузырчатке может быть положительным как в очаге поражения, так и вблизи от него, а также на видимо здоровой коже вдали от очага поражения. </w:t>
      </w:r>
    </w:p>
    <w:p w:rsidR="00473E5A" w:rsidRDefault="00612880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D23">
        <w:rPr>
          <w:rFonts w:ascii="Times New Roman" w:hAnsi="Times New Roman"/>
          <w:b/>
          <w:bCs/>
          <w:iCs/>
          <w:color w:val="000000"/>
          <w:sz w:val="28"/>
          <w:szCs w:val="28"/>
        </w:rPr>
        <w:t>Себорейная или эритематозная пузырчатка (синдром Сенира-Ашера)</w:t>
      </w:r>
      <w:r w:rsidR="00523D23">
        <w:rPr>
          <w:rFonts w:ascii="Times New Roman" w:hAnsi="Times New Roman"/>
          <w:b/>
          <w:bCs/>
          <w:iCs/>
          <w:color w:val="000000"/>
          <w:sz w:val="28"/>
          <w:szCs w:val="28"/>
        </w:rPr>
        <w:t>,</w:t>
      </w:r>
      <w:r w:rsidRPr="001A3F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в отличие от вульгарной пузырчатки, при которой чаще вначале поражаются слизистые оболочки, начинается на себорейных участках кожи (лице, спине, груди, волосистой части головы). </w:t>
      </w:r>
    </w:p>
    <w:p w:rsidR="00473E5A" w:rsidRDefault="00612880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В начале заболевания на коже появляются эритематозные очаги поражения с четкими границами, на поверхности которых имеются корочки различной толщины желтоватого или буровато-коричневого цвета. Пузыри обычно небольших размеров, быстро ссыхаются в корки, при отторжении которых обнажается влажная эрозированная поверхность. Пузыри имеют очень тонкую, дряблую покрышку, сохраняющуюся непродолжительное время, поэтому часто они остаются незамеченными больными и врачами. Симптом Никольского положительный преимущественно в очагах поражения. Заболевание может иметь ограниченный характер в течение многих месяцев и лет. Однако возможно распространение поражения на новые участки кожного покрова и слизистые оболочки (чаще полости рта), </w:t>
      </w:r>
      <w:r w:rsidRPr="001A3F9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генерализации патологического процесса болезнь приобретает </w:t>
      </w:r>
      <w:r w:rsidR="00523D23">
        <w:rPr>
          <w:rFonts w:ascii="Times New Roman" w:hAnsi="Times New Roman"/>
          <w:color w:val="000000"/>
          <w:sz w:val="28"/>
          <w:szCs w:val="28"/>
        </w:rPr>
        <w:t>симптоматику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вульгарной пузырчатки.</w:t>
      </w:r>
    </w:p>
    <w:p w:rsidR="00473E5A" w:rsidRDefault="00612880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D23">
        <w:rPr>
          <w:rFonts w:ascii="Times New Roman" w:hAnsi="Times New Roman"/>
          <w:b/>
          <w:bCs/>
          <w:iCs/>
          <w:color w:val="000000"/>
          <w:sz w:val="28"/>
          <w:szCs w:val="28"/>
        </w:rPr>
        <w:t>Листовидная пузырчатка</w:t>
      </w:r>
      <w:r w:rsidRPr="001A3F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характеризуется эритемато</w:t>
      </w:r>
      <w:r w:rsidR="00523D23">
        <w:rPr>
          <w:rFonts w:ascii="Times New Roman" w:hAnsi="Times New Roman"/>
          <w:color w:val="000000"/>
          <w:sz w:val="28"/>
          <w:szCs w:val="28"/>
        </w:rPr>
        <w:t>зно</w:t>
      </w:r>
      <w:r w:rsidRPr="001A3F97">
        <w:rPr>
          <w:rFonts w:ascii="Times New Roman" w:hAnsi="Times New Roman"/>
          <w:color w:val="000000"/>
          <w:sz w:val="28"/>
          <w:szCs w:val="28"/>
        </w:rPr>
        <w:t>-сквамозными высыпаниями, тонкостенными пузырями, повторно появляющимися на одних и тех же местах, при вскрытии которых обнажаются розово-красные эрозии с последующим образованием пластинчатых корок, иногда довольно массивных за счет постоянного ссыхания отделяющегося экссудата. Поражение слизистых оболочек нехарактерно. Возможно быстрое распространение высыпаний в виде плоских пузырей, эрозий, сливающихся друг с другом, слоистых корок, чешуек с развитием эксфолиативной эритродермии, ухудшением общего состояния, присоединением вторичной инфекции. Симптом Никольского положительный</w:t>
      </w:r>
      <w:r w:rsidR="00473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как в очагах поражения, так и на видимо здоровой коже.</w:t>
      </w:r>
    </w:p>
    <w:p w:rsidR="00612880" w:rsidRPr="001A3F97" w:rsidRDefault="00612880" w:rsidP="0047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D2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Вегетирующая пузырчатка </w:t>
      </w:r>
      <w:r w:rsidRPr="00523D23">
        <w:rPr>
          <w:rFonts w:ascii="Times New Roman" w:hAnsi="Times New Roman"/>
          <w:color w:val="000000"/>
          <w:sz w:val="28"/>
          <w:szCs w:val="28"/>
        </w:rPr>
        <w:t>долгие год</w:t>
      </w:r>
      <w:r w:rsidRPr="001A3F97">
        <w:rPr>
          <w:rFonts w:ascii="Times New Roman" w:hAnsi="Times New Roman"/>
          <w:color w:val="000000"/>
          <w:sz w:val="28"/>
          <w:szCs w:val="28"/>
        </w:rPr>
        <w:t>ы может протекать доброкачественно, в виде ограниченных очагов поражения при удовлетворительном состоянии больного. Пузыри чаще появляются на слизистых оболочках полости рта, вокруг естественных отверстий (рта, носа, гениталий) и в области кожных складок (подмышечных, паховых, заушных, под молочными железами). На дне эрозий формируются мягкие, сочные, зловонные вегетации, покрытые серозным и/или гнойным налетом с наличием пустул по периферии</w:t>
      </w:r>
      <w:r w:rsidR="00523D23">
        <w:rPr>
          <w:rFonts w:ascii="Times New Roman" w:hAnsi="Times New Roman"/>
          <w:color w:val="000000"/>
          <w:sz w:val="28"/>
          <w:szCs w:val="28"/>
        </w:rPr>
        <w:t>. Симптом Никольского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положительный только вблизи очагов. В терминальной стадии кожный процесс напоминает вульгарную пузырчатку.</w:t>
      </w:r>
    </w:p>
    <w:p w:rsidR="00473E5A" w:rsidRDefault="00473E5A" w:rsidP="004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D23" w:rsidRPr="002B36BE" w:rsidRDefault="00523D23" w:rsidP="0052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E5A">
        <w:rPr>
          <w:rFonts w:ascii="Times New Roman" w:hAnsi="Times New Roman"/>
          <w:b/>
          <w:bCs/>
          <w:sz w:val="28"/>
          <w:szCs w:val="28"/>
        </w:rPr>
        <w:t>ДИАГНОСТИКА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Для постановки диагноза необходимо проведение следующих исследований: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>клинический осмотр больного;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473E5A">
        <w:rPr>
          <w:rFonts w:ascii="Times New Roman" w:hAnsi="Times New Roman"/>
          <w:iCs/>
          <w:color w:val="000000"/>
          <w:sz w:val="28"/>
          <w:szCs w:val="28"/>
        </w:rPr>
        <w:t>симптома Никольского</w:t>
      </w:r>
      <w:r w:rsidRP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цитологический анализ на наличие акантолитических клеток в мазках-отпечатках со дна свежих эрозий </w:t>
      </w:r>
      <w:r w:rsidRPr="00473E5A">
        <w:rPr>
          <w:rFonts w:ascii="Times New Roman" w:hAnsi="Times New Roman"/>
          <w:color w:val="000000"/>
          <w:sz w:val="28"/>
          <w:szCs w:val="28"/>
        </w:rPr>
        <w:t>(наличие акантолитических</w:t>
      </w: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73E5A">
        <w:rPr>
          <w:rFonts w:ascii="Times New Roman" w:hAnsi="Times New Roman"/>
          <w:color w:val="000000"/>
          <w:sz w:val="28"/>
          <w:szCs w:val="28"/>
        </w:rPr>
        <w:t xml:space="preserve">клеток является не патогномоничным, но очень важным диагностическим признаком; в начале заболевания, особенно при себорейной пузырчатке, акантолитические клетки могут отсутствовать). 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гистологическое исследование </w:t>
      </w:r>
      <w:r w:rsidRPr="00473E5A">
        <w:rPr>
          <w:rFonts w:ascii="Times New Roman" w:hAnsi="Times New Roman"/>
          <w:color w:val="000000"/>
          <w:sz w:val="28"/>
          <w:szCs w:val="28"/>
        </w:rPr>
        <w:t>(позволяет обнаружить внутриэпидермальное расположение щелей и/или пузырей);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метод прямой иммунофлюоресценции </w:t>
      </w:r>
      <w:r w:rsidRPr="00473E5A">
        <w:rPr>
          <w:rFonts w:ascii="Times New Roman" w:hAnsi="Times New Roman"/>
          <w:color w:val="000000"/>
          <w:sz w:val="28"/>
          <w:szCs w:val="28"/>
        </w:rPr>
        <w:t>(позволяет выявить иммуноглобулины класса G в межклеточной склеивающей субстанции эпидермиса);</w:t>
      </w:r>
    </w:p>
    <w:p w:rsidR="00523D23" w:rsidRPr="00473E5A" w:rsidRDefault="00523D23" w:rsidP="00523D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color w:val="000000"/>
          <w:sz w:val="28"/>
          <w:szCs w:val="28"/>
        </w:rPr>
        <w:t>определение антинуклеарных антител (для дифференциальной диагностики эритематозной пузырчатки).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Для определения состояния больного, выявления возможных осложнений ранее проводимой терапии и назначения сопутствующей терапии необходимо проведение следующих исследований:</w:t>
      </w:r>
    </w:p>
    <w:p w:rsidR="00523D23" w:rsidRPr="00473E5A" w:rsidRDefault="00523D23" w:rsidP="00523D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клинический</w:t>
      </w: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 анализ крови </w:t>
      </w:r>
      <w:r w:rsidRPr="00473E5A">
        <w:rPr>
          <w:rFonts w:ascii="Times New Roman" w:hAnsi="Times New Roman"/>
          <w:color w:val="000000"/>
          <w:sz w:val="28"/>
          <w:szCs w:val="28"/>
        </w:rPr>
        <w:t>(с обязательным определением уровня тромбоцитов);</w:t>
      </w:r>
    </w:p>
    <w:p w:rsidR="00523D23" w:rsidRPr="00473E5A" w:rsidRDefault="00523D23" w:rsidP="00523D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биохимический анализ крови </w:t>
      </w:r>
      <w:r w:rsidRPr="00473E5A">
        <w:rPr>
          <w:rFonts w:ascii="Times New Roman" w:hAnsi="Times New Roman"/>
          <w:color w:val="000000"/>
          <w:sz w:val="28"/>
          <w:szCs w:val="28"/>
        </w:rPr>
        <w:t>(с определением уровня билирубина, трансаминаз, глюкозы, креатинина, белка, калия, натрия, кальция);</w:t>
      </w:r>
    </w:p>
    <w:p w:rsidR="00523D23" w:rsidRPr="00473E5A" w:rsidRDefault="00523D23" w:rsidP="00523D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клинический</w:t>
      </w:r>
      <w:r w:rsidRPr="00473E5A">
        <w:rPr>
          <w:rFonts w:ascii="Times New Roman" w:hAnsi="Times New Roman"/>
          <w:iCs/>
          <w:color w:val="000000"/>
          <w:sz w:val="28"/>
          <w:szCs w:val="28"/>
        </w:rPr>
        <w:t xml:space="preserve"> анализ мочи;</w:t>
      </w:r>
    </w:p>
    <w:p w:rsidR="00523D23" w:rsidRPr="00473E5A" w:rsidRDefault="00523D23" w:rsidP="00523D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>определение плотности костной ткани в соответствии с клиническими рекомендациями по диагностике, профилактике и лечению остеопороза [12]</w:t>
      </w:r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23D23" w:rsidRDefault="00523D23" w:rsidP="00523D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73E5A">
        <w:rPr>
          <w:rFonts w:ascii="Times New Roman" w:hAnsi="Times New Roman"/>
          <w:iCs/>
          <w:color w:val="000000"/>
          <w:sz w:val="28"/>
          <w:szCs w:val="28"/>
        </w:rPr>
        <w:t>рентгенография органов грудной клетки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523D23" w:rsidRPr="00473E5A" w:rsidRDefault="00523D23" w:rsidP="00523D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73E5A">
        <w:rPr>
          <w:rFonts w:ascii="Times New Roman" w:hAnsi="Times New Roman"/>
          <w:color w:val="000000"/>
          <w:sz w:val="28"/>
          <w:szCs w:val="28"/>
        </w:rPr>
        <w:t>При поражении слизистых оболочек рекомендуются консультации оториноларинголога, окулиста, гинеколога, уролога (при наличии соответствующих показаний). При возникновении побочных эффектов от лечения могут потребоваться консультации: терапевта, кардиолога, гастроэнтеролога, эндокринолога, психиатра, хирурга, травматолога, фтизиатра.</w:t>
      </w:r>
    </w:p>
    <w:p w:rsidR="00473E5A" w:rsidRDefault="00473E5A" w:rsidP="004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3E5A" w:rsidRDefault="00473E5A" w:rsidP="004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>ДИФФЕРЕНЦИАЛЬНАЯ ДИАГНОСТИКА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Дифференциальную диагностику проводят с буллезным пемфигоидом, герпетиформным дерматитом Дюринга, хронической доброкачественной семейной пузырчаткой Гужеро-Хейли-Хейли, рубцующим пемфигоидом, дискоидной красной волчанкой, себорейным дерматитом, синдромом Лайелла, многоморфной экссудативной эритемой, хронической вегетирующей пиодермией и др.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Буллезный пемфигоид Левера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отличается от пузырчатки наличием напряженных пузырей с плотной покрышкой, довольно быстро эпителизирующихся эрозий (при отсутствии вторичной инфекции), отсутствием симптома Никольского, подэпидермальным расположением пузырей, отсутствием акантолитических клеток и расположением иммуноглобулинов класса G вдоль базальной мембраны эпидермиса.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Герпетиформный дерматит Дюринга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характеризуется полиморфной зудящей сыпью, плотными, напряженными сгруппированными пузырями на отечном гиперемированном основании, быстрой эпителизацией эрозий, отсутствием симптома Никольского и акантолитических клеток в мазке-отпечатке со дна эрозий, подэпидермальным расположением пузырей, отложением иммуноглобулинов А в области сосочков дермы, высоким содержанием эозинофилов в пузырной жидкости и/или периферической крови.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хронической доброкачественной семейной пузырчатке Гужеро-Хейли-Хейли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отличительными признаками являются семейный характер поражения, доброкачественное течение, ухудшение кожного процесса в летнее время года, локализация очагов поражения в излюбленных местах (боковая поверхность шеи, подмышечные, паховые складки, область пупка), наличие мацерации кожи с образованием извилистых трещин по типу </w:t>
      </w:r>
      <w:r w:rsidRPr="001A3F97">
        <w:rPr>
          <w:rFonts w:ascii="Times New Roman" w:hAnsi="Times New Roman"/>
          <w:color w:val="000000"/>
          <w:sz w:val="28"/>
          <w:szCs w:val="28"/>
        </w:rPr>
        <w:lastRenderedPageBreak/>
        <w:t>мозговых извилин, патогномоничных для этого заболевания. Симптом Никольского положителен не всегда и только в очагах поражения. Акантолитические клетки обнаруживают, но без признаков дегенерации, отложение иммуноглобулинов нехарактерно. Заболевание протекает с периодами ремиссии и обострения, преимущественно в летнее время года. Высыпания часто регрессируют при назначении только наружной терапии (без применения лекарственных средств системного действия).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i/>
          <w:color w:val="000000"/>
          <w:sz w:val="28"/>
          <w:szCs w:val="28"/>
        </w:rPr>
        <w:t>Рубцующий пемфигоид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отличается от пузырчатки отсутствием акантолитических клеток, отрицательным симптомом Никольского, развитием рубцовых изменений на слизистой оболочке рта, на коже и конъюктиве, подэпидермальным расположением пузырей, а также отсутствием при иммуноморфологическом исследовании </w:t>
      </w:r>
      <w:r w:rsidRPr="001A3F97">
        <w:rPr>
          <w:rFonts w:ascii="Times New Roman" w:hAnsi="Times New Roman"/>
          <w:color w:val="000000"/>
          <w:sz w:val="28"/>
          <w:szCs w:val="28"/>
          <w:lang w:val="en-US"/>
        </w:rPr>
        <w:t>IgG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в межклеточной субстанции эпидермиса.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Дискоидную красную волчанку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отличает характерная триада симптомов в виде эритемы, гиперкератоза и атрофии. Акантолитические клетки и внутриэпидермальные пузыри не выявляют. Симптом Никольского – отрицательный.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Себорейный дерматит</w:t>
      </w:r>
      <w:r w:rsidRPr="001A3F97">
        <w:rPr>
          <w:rFonts w:ascii="Times New Roman" w:hAnsi="Times New Roman"/>
          <w:color w:val="000000"/>
          <w:sz w:val="28"/>
          <w:szCs w:val="28"/>
        </w:rPr>
        <w:t>, несмотря на сходство с себорейной пузырчаткой, достаточно легко отличить от нее в связи с отсутствием симптомов акантолиза, поражения слизистых оболочек, гистологических и иммунофлюоресцентных признаков, характерных для пузырчатки.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Синдром Лайелла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(некролиз эпидермальный токсический) – острое заболевание, сопровождающееся лихорадкой, полиморфизмом высыпаний, крайне тяжелым общим состоянием и обычно связанное с приемом лекарственных средств. Заболевание характеризуется отслойкой эпидермиса с образованием обширных болезненных эрозий. Симптом Никольского – резко положительный. Возможно поражение слизистых оболочек.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5A">
        <w:rPr>
          <w:rFonts w:ascii="Times New Roman" w:hAnsi="Times New Roman"/>
          <w:color w:val="000000"/>
          <w:sz w:val="28"/>
          <w:szCs w:val="28"/>
        </w:rPr>
        <w:t>При</w:t>
      </w:r>
      <w:r w:rsidRPr="001A3F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3E5A">
        <w:rPr>
          <w:rFonts w:ascii="Times New Roman" w:hAnsi="Times New Roman"/>
          <w:i/>
          <w:color w:val="000000"/>
          <w:sz w:val="28"/>
          <w:szCs w:val="28"/>
        </w:rPr>
        <w:t>многоформной экссудативной эритеме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A3F97">
        <w:rPr>
          <w:rFonts w:ascii="Times New Roman" w:hAnsi="Times New Roman"/>
          <w:sz w:val="28"/>
          <w:szCs w:val="28"/>
        </w:rPr>
        <w:t xml:space="preserve">аряду с пятнами </w:t>
      </w:r>
      <w:r>
        <w:rPr>
          <w:rFonts w:ascii="Times New Roman" w:hAnsi="Times New Roman"/>
          <w:sz w:val="28"/>
          <w:szCs w:val="28"/>
        </w:rPr>
        <w:t xml:space="preserve">и папулами </w:t>
      </w:r>
      <w:r w:rsidRPr="001A3F97">
        <w:rPr>
          <w:rFonts w:ascii="Times New Roman" w:hAnsi="Times New Roman"/>
          <w:sz w:val="28"/>
          <w:szCs w:val="28"/>
        </w:rPr>
        <w:t>могут возникать пузырьки, пузыри, волдыри. На слизистых оболочках образуются пузыри, которые вскрываются с образованием болезненных эрозий. По периферии пятен и/или отечных папул образуется отечный валик, а центр элемента, постепенно западая, приобретает цианотичный оттенок (симптом «мишени», или «радужной оболочки», или «бычьего глаза»). Субъективно высыпания сопровождаются зудом. Высыпания склонны к слиянию, образуя гирлянды, дуги. Высыпания появляются в течение 10–15 дней и могут сопровождаться ухудшением общего состояния: недомоганием, головной болью, повышением температуры. Затем в течение 2–3 недель они постепенно регрессируют, не оставляя рубцов; на их месте может наблюдаться пигментация.</w:t>
      </w:r>
    </w:p>
    <w:p w:rsidR="00523D23" w:rsidRPr="001A3F97" w:rsidRDefault="00523D23" w:rsidP="005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E5A">
        <w:rPr>
          <w:rFonts w:ascii="Times New Roman" w:hAnsi="Times New Roman"/>
          <w:bCs/>
          <w:i/>
          <w:color w:val="000000"/>
          <w:sz w:val="28"/>
          <w:szCs w:val="28"/>
        </w:rPr>
        <w:t>Хроническая вегетирующая пиодермия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помимо признаков, напоминающих вегетирующую пузырчатку, имеет симптомы глубокой пиодермии: эрозии, язвы, глубокие фолликулиты. Симптом Никольского – отрицательный, а параклинические признаки пузырчатки отсутствуют.</w:t>
      </w:r>
    </w:p>
    <w:p w:rsidR="00473E5A" w:rsidRDefault="00473E5A" w:rsidP="004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3E5A" w:rsidRPr="009E7209" w:rsidRDefault="00473E5A" w:rsidP="004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209">
        <w:rPr>
          <w:rFonts w:ascii="Times New Roman" w:hAnsi="Times New Roman"/>
          <w:b/>
          <w:color w:val="000000"/>
          <w:sz w:val="24"/>
          <w:szCs w:val="24"/>
        </w:rPr>
        <w:lastRenderedPageBreak/>
        <w:t>Дифференциальная диагностика клинических форм истинной  акантолитической пузырчатки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1"/>
        <w:gridCol w:w="2410"/>
        <w:gridCol w:w="2268"/>
        <w:gridCol w:w="2410"/>
      </w:tblGrid>
      <w:tr w:rsidR="00473E5A" w:rsidRPr="001A3F97" w:rsidTr="001F466C">
        <w:tc>
          <w:tcPr>
            <w:tcW w:w="1702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Вульгарная пузырчатка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Себорейная пузырчатка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Листовидная пузырчатка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Вегетирующая пузырчатка</w:t>
            </w:r>
          </w:p>
        </w:tc>
      </w:tr>
      <w:tr w:rsidR="00473E5A" w:rsidRPr="001A3F97" w:rsidTr="001F466C">
        <w:tc>
          <w:tcPr>
            <w:tcW w:w="1702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проявления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Поражаются преимущественно слизистые оболочки, чаще полости рта; кожа головы, туловища. Вялые, нестойкие пузыри на видимо неизмененной коже и слизистых, длительно существующие эрозии под корками, гиперпигментированные пятна коричневого цвета на местах эпителизировавшихся эрозий.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Поражаются в основном кожа лица, волосистой части  головы, груди, спины, может поражаться слизистая оболочка полости рта. Высыпания располагаются на эритематозном фоне, высыпания покрыты чешуйками и пластинчатыми корками, при снятии которых обнажаются поверхностные влажные  эрозии.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Поражение кожи чаще носит генерализованный характер. Слизистые не поражаются. Поверхностные пузыри располагаются на эритематозном фоне, склонны к периферическому росту,  Отдельные пузыри покрыты слоистыми чешуйко-корками, при снятии которых обнажаются эрозии.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Поражаются слизистые оболочки, чаще полости рта, крупные складки кожи, места перехода кожи в слизистые оболочки.</w:t>
            </w: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Вялые, нестойкие пузыри на видимо неизмененной коже и слизистых, длительно существующие эрозии с белесоватой (мацерированной) вегетирующей поверхностью, сливающиеся между собой. По периферии очагов-отсевы в виде пустул.</w:t>
            </w:r>
          </w:p>
        </w:tc>
      </w:tr>
      <w:tr w:rsidR="00473E5A" w:rsidRPr="001A3F97" w:rsidTr="009E7209">
        <w:trPr>
          <w:trHeight w:val="343"/>
        </w:trPr>
        <w:tc>
          <w:tcPr>
            <w:tcW w:w="1702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Симптом Никольского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++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473E5A" w:rsidRPr="001A3F97" w:rsidTr="001F466C">
        <w:tc>
          <w:tcPr>
            <w:tcW w:w="1702" w:type="dxa"/>
          </w:tcPr>
          <w:p w:rsidR="00473E5A" w:rsidRPr="00473E5A" w:rsidRDefault="00473E5A" w:rsidP="0047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Цито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логичес-кое исследование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Акантолитические клетки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Акантолитические клетки обнаруживают редко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Акантолитические клетки обнаруживают не всегда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Акантолитические клетки, эозинофилы</w:t>
            </w:r>
          </w:p>
        </w:tc>
      </w:tr>
      <w:tr w:rsidR="00473E5A" w:rsidRPr="001A3F97" w:rsidTr="001F466C">
        <w:tc>
          <w:tcPr>
            <w:tcW w:w="1702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Гистологи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ческая диагностика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Интраэпидермальный, супрабазальный акантолиз с образованием щелевидных полостей, выстланных акантолитическими клетками.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Интраэпидермальный, субкорнеальный акантолиз, воспалительная инфильтрация сосочкового слоя дермы.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Интраэпидермальный, субкорнеальный акантолиз,приводящий к образованию щелевидных полостей под роговым слоем на уровне зернистого слоя. Слабый воспалительный инфильтрат в дерме.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Интраэпидермальный, супрабазальный акантолиз с образованием щелевидных полостей, выстланных акантолитическими клетками, псевдоэпителиоматозная гиперплазия, многочисленные эозинофилы.</w:t>
            </w:r>
          </w:p>
        </w:tc>
      </w:tr>
      <w:tr w:rsidR="00473E5A" w:rsidRPr="001A3F97" w:rsidTr="009E7209">
        <w:trPr>
          <w:trHeight w:val="85"/>
        </w:trPr>
        <w:tc>
          <w:tcPr>
            <w:tcW w:w="1702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>Прямая РИФ</w:t>
            </w:r>
          </w:p>
        </w:tc>
        <w:tc>
          <w:tcPr>
            <w:tcW w:w="2551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Отложение 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IgG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С3 компонента комплемента на уровне межклеточных связей клеток шиповатого слоя эпидермиса.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Отложение 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IgG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С3 компонента комплемента в межклеточных пространствах и непосредственно под эпидермисом.</w:t>
            </w:r>
          </w:p>
        </w:tc>
        <w:tc>
          <w:tcPr>
            <w:tcW w:w="2268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Отложение 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IgG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С3 компонента комплемента в межклеточных пространствах и непосредственно под эпидермисом.</w:t>
            </w:r>
          </w:p>
        </w:tc>
        <w:tc>
          <w:tcPr>
            <w:tcW w:w="2410" w:type="dxa"/>
          </w:tcPr>
          <w:p w:rsidR="00473E5A" w:rsidRPr="00473E5A" w:rsidRDefault="00473E5A" w:rsidP="001F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Отложение 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IgG</w:t>
            </w:r>
            <w:r w:rsidRPr="004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С3 компонента комплемента на уровне межклеточных связей клеток шиповатого слоя эпидермиса.</w:t>
            </w:r>
          </w:p>
        </w:tc>
      </w:tr>
    </w:tbl>
    <w:p w:rsidR="00612880" w:rsidRPr="001A3F97" w:rsidRDefault="00473E5A" w:rsidP="0047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lastRenderedPageBreak/>
        <w:t>ЛЕЧЕНИЕ</w:t>
      </w:r>
      <w:r w:rsidRPr="001A3F97">
        <w:rPr>
          <w:rFonts w:ascii="Times New Roman" w:hAnsi="Times New Roman"/>
          <w:sz w:val="28"/>
          <w:szCs w:val="28"/>
        </w:rPr>
        <w:t xml:space="preserve"> </w:t>
      </w:r>
    </w:p>
    <w:p w:rsidR="00612880" w:rsidRPr="001A3F97" w:rsidRDefault="00612880" w:rsidP="0047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t>Цели лечения:</w:t>
      </w:r>
      <w:r w:rsidRPr="001A3F97">
        <w:rPr>
          <w:rFonts w:ascii="Times New Roman" w:hAnsi="Times New Roman"/>
          <w:sz w:val="28"/>
          <w:szCs w:val="28"/>
        </w:rPr>
        <w:t xml:space="preserve"> </w:t>
      </w:r>
    </w:p>
    <w:p w:rsidR="00473E5A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стабилизация патологического процесса</w:t>
      </w:r>
      <w:r w:rsid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473E5A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подавление воспалительной реакции</w:t>
      </w:r>
      <w:r w:rsid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473E5A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прекращение появления новых высыпаний</w:t>
      </w:r>
      <w:r w:rsid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473E5A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эпителизация эрозий</w:t>
      </w:r>
      <w:r w:rsid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473E5A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достижение </w:t>
      </w:r>
      <w:r w:rsidR="00473E5A">
        <w:rPr>
          <w:rFonts w:ascii="Times New Roman" w:hAnsi="Times New Roman"/>
          <w:color w:val="000000"/>
          <w:sz w:val="28"/>
          <w:szCs w:val="28"/>
        </w:rPr>
        <w:t>и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поддержание ремиссии</w:t>
      </w:r>
      <w:r w:rsidR="00473E5A">
        <w:rPr>
          <w:rFonts w:ascii="Times New Roman" w:hAnsi="Times New Roman"/>
          <w:color w:val="000000"/>
          <w:sz w:val="28"/>
          <w:szCs w:val="28"/>
        </w:rPr>
        <w:t>;</w:t>
      </w:r>
    </w:p>
    <w:p w:rsidR="00612880" w:rsidRPr="001A3F97" w:rsidRDefault="00612880" w:rsidP="00572D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повышение качества жизни больных.</w:t>
      </w:r>
    </w:p>
    <w:p w:rsidR="00523D23" w:rsidRDefault="00523D23" w:rsidP="00572D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880" w:rsidRPr="001A3F97" w:rsidRDefault="00612880" w:rsidP="00572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t>Общие замечания по терапии</w:t>
      </w:r>
    </w:p>
    <w:p w:rsidR="00612880" w:rsidRPr="001A3F97" w:rsidRDefault="00612880" w:rsidP="00572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Основу терапии истинной акантолитической пузырчатки составляют с</w:t>
      </w:r>
      <w:r w:rsidRPr="001A3F97">
        <w:rPr>
          <w:rFonts w:ascii="Times New Roman" w:hAnsi="Times New Roman"/>
          <w:bCs/>
          <w:sz w:val="28"/>
          <w:szCs w:val="28"/>
        </w:rPr>
        <w:t xml:space="preserve">истемные глюкокортикостероидные препараты, которые назначают каждому больному с подтвержденным диагнозом.  </w:t>
      </w:r>
      <w:r w:rsidRPr="001A3F97">
        <w:rPr>
          <w:rFonts w:ascii="Times New Roman" w:hAnsi="Times New Roman"/>
          <w:color w:val="000000"/>
          <w:sz w:val="28"/>
          <w:szCs w:val="28"/>
        </w:rPr>
        <w:t>Они назначаются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по жизненным показаниям, поэтому абсолютных противопоказаний для их применения нет.</w:t>
      </w:r>
    </w:p>
    <w:p w:rsidR="00612880" w:rsidRPr="001A3F97" w:rsidRDefault="00572D74" w:rsidP="001A3F9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12880" w:rsidRPr="001A3F97">
        <w:rPr>
          <w:rFonts w:ascii="Times New Roman" w:hAnsi="Times New Roman"/>
          <w:bCs/>
          <w:sz w:val="28"/>
          <w:szCs w:val="28"/>
        </w:rPr>
        <w:t xml:space="preserve">Помимо глюкокортикостероидных препаратов возможно назначение адъювантной терапии, позволяющей уменьшить дозу глюкокортикостероидов либо преодолеть резистентность к глюкокортикостероидам, которая может включать </w:t>
      </w:r>
      <w:r w:rsidR="00612880" w:rsidRPr="001A3F97">
        <w:rPr>
          <w:rFonts w:ascii="Times New Roman" w:hAnsi="Times New Roman"/>
          <w:bCs/>
          <w:iCs/>
          <w:sz w:val="28"/>
          <w:szCs w:val="28"/>
        </w:rPr>
        <w:t xml:space="preserve">препараты с иммуносупрессивным действием. </w:t>
      </w:r>
      <w:r w:rsidR="00612880" w:rsidRPr="001A3F97">
        <w:rPr>
          <w:rFonts w:ascii="Times New Roman" w:hAnsi="Times New Roman"/>
          <w:sz w:val="28"/>
          <w:szCs w:val="28"/>
        </w:rPr>
        <w:t>При наличии показаний назначается симптоматическая терапия.</w:t>
      </w:r>
    </w:p>
    <w:p w:rsidR="00612880" w:rsidRDefault="00612880" w:rsidP="001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E3F" w:rsidRDefault="00CB3E3F" w:rsidP="001A3F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DAA">
        <w:rPr>
          <w:rFonts w:ascii="Times New Roman" w:hAnsi="Times New Roman"/>
          <w:b/>
          <w:sz w:val="28"/>
          <w:szCs w:val="28"/>
        </w:rPr>
        <w:t>Схемы лечения</w:t>
      </w:r>
    </w:p>
    <w:p w:rsidR="000D5DAA" w:rsidRPr="000D5DAA" w:rsidRDefault="000D5DAA" w:rsidP="001A3F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Системная терапия</w:t>
      </w:r>
    </w:p>
    <w:p w:rsidR="00572D74" w:rsidRPr="000D5DAA" w:rsidRDefault="000D5DAA" w:rsidP="000D5DA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DAA">
        <w:rPr>
          <w:rFonts w:ascii="Times New Roman" w:hAnsi="Times New Roman"/>
          <w:i/>
          <w:sz w:val="28"/>
          <w:szCs w:val="28"/>
        </w:rPr>
        <w:t>Глюкокортикостероидные препараты</w:t>
      </w:r>
      <w:r w:rsidRPr="000D5DAA">
        <w:rPr>
          <w:rFonts w:ascii="Times New Roman" w:hAnsi="Times New Roman"/>
          <w:sz w:val="28"/>
          <w:szCs w:val="28"/>
        </w:rPr>
        <w:t xml:space="preserve"> (А) </w:t>
      </w:r>
      <w:r w:rsidRPr="001A3F9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13-17, </w:t>
      </w:r>
      <w:r w:rsidRPr="001A3F97">
        <w:rPr>
          <w:rFonts w:ascii="Times New Roman" w:hAnsi="Times New Roman"/>
          <w:sz w:val="28"/>
          <w:szCs w:val="28"/>
        </w:rPr>
        <w:t>42]</w:t>
      </w:r>
    </w:p>
    <w:p w:rsidR="000D5DAA" w:rsidRPr="001A3F97" w:rsidRDefault="000D5DAA" w:rsidP="000D5D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Наиболее часто применяют </w:t>
      </w:r>
      <w:r w:rsidRPr="000D5DAA">
        <w:rPr>
          <w:rFonts w:ascii="Times New Roman" w:hAnsi="Times New Roman"/>
          <w:bCs/>
          <w:color w:val="000000"/>
          <w:sz w:val="28"/>
          <w:szCs w:val="28"/>
        </w:rPr>
        <w:t>преднизолон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, другие </w:t>
      </w:r>
      <w:r>
        <w:rPr>
          <w:rFonts w:ascii="Times New Roman" w:hAnsi="Times New Roman"/>
          <w:color w:val="000000"/>
          <w:sz w:val="28"/>
          <w:szCs w:val="28"/>
        </w:rPr>
        <w:t>глюкокортикостероидные препараты (</w:t>
      </w:r>
      <w:r w:rsidRPr="001A3F97">
        <w:rPr>
          <w:rFonts w:ascii="Times New Roman" w:hAnsi="Times New Roman"/>
          <w:color w:val="000000"/>
          <w:sz w:val="28"/>
          <w:szCs w:val="28"/>
        </w:rPr>
        <w:t>ГКС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назначают в соответствии с преднизолоновым эквивалентом.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D5DAA" w:rsidRDefault="000D5DAA" w:rsidP="000D5D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sz w:val="28"/>
          <w:szCs w:val="28"/>
        </w:rPr>
        <w:t xml:space="preserve">На первом этапе проводится терапия максимальными дозами системных </w:t>
      </w:r>
      <w:r w:rsidR="00560DC1">
        <w:rPr>
          <w:rFonts w:ascii="Times New Roman" w:hAnsi="Times New Roman"/>
          <w:sz w:val="28"/>
          <w:szCs w:val="28"/>
        </w:rPr>
        <w:t>ГКС</w:t>
      </w:r>
      <w:r w:rsidRPr="001A3F97">
        <w:rPr>
          <w:rFonts w:ascii="Times New Roman" w:hAnsi="Times New Roman"/>
          <w:sz w:val="28"/>
          <w:szCs w:val="28"/>
        </w:rPr>
        <w:t xml:space="preserve"> (80-100 мг</w:t>
      </w:r>
      <w:r>
        <w:rPr>
          <w:rFonts w:ascii="Times New Roman" w:hAnsi="Times New Roman"/>
          <w:sz w:val="28"/>
          <w:szCs w:val="28"/>
        </w:rPr>
        <w:t xml:space="preserve"> в сутки</w:t>
      </w:r>
      <w:r w:rsidRPr="001A3F97">
        <w:rPr>
          <w:rFonts w:ascii="Times New Roman" w:hAnsi="Times New Roman"/>
          <w:sz w:val="28"/>
          <w:szCs w:val="28"/>
        </w:rPr>
        <w:t>) в течение 3 недель</w:t>
      </w:r>
      <w:r>
        <w:rPr>
          <w:rFonts w:ascii="Times New Roman" w:hAnsi="Times New Roman"/>
          <w:sz w:val="28"/>
          <w:szCs w:val="28"/>
        </w:rPr>
        <w:t>, реже – 4 и более недель</w:t>
      </w:r>
      <w:r w:rsidRPr="001A3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При тяжелом состоянии больного назначают </w:t>
      </w:r>
      <w:r w:rsidR="0017709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A3F97">
        <w:rPr>
          <w:rFonts w:ascii="Times New Roman" w:hAnsi="Times New Roman"/>
          <w:color w:val="000000"/>
          <w:sz w:val="28"/>
          <w:szCs w:val="28"/>
        </w:rPr>
        <w:t>более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высокие дозы ГКС – до 200 мг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1A3F97">
        <w:rPr>
          <w:rFonts w:ascii="Times New Roman" w:hAnsi="Times New Roman"/>
          <w:color w:val="000000"/>
          <w:sz w:val="28"/>
          <w:szCs w:val="28"/>
        </w:rPr>
        <w:t>сут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и выше. Суточную дозу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препарата </w:t>
      </w:r>
      <w:r w:rsidRPr="001A3F97">
        <w:rPr>
          <w:rFonts w:ascii="Times New Roman" w:hAnsi="Times New Roman"/>
          <w:color w:val="000000"/>
          <w:sz w:val="28"/>
          <w:szCs w:val="28"/>
        </w:rPr>
        <w:t>распределяют таким образом, чтобы 2/3 приходилось на утренние часы, а 1/3 - после полудня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(в 12–13 часов). Пероральный прием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высоких доз ГКС можно частично заменить его парентеральным</w:t>
      </w:r>
      <w:r w:rsidRPr="001A3F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A3F97">
        <w:rPr>
          <w:rFonts w:ascii="Times New Roman" w:hAnsi="Times New Roman"/>
          <w:color w:val="000000"/>
          <w:sz w:val="28"/>
          <w:szCs w:val="28"/>
        </w:rPr>
        <w:t>введением или введением пролонгированных форм препарата (не чаще 1 раза в 7–10 дней).</w:t>
      </w:r>
    </w:p>
    <w:p w:rsidR="000D5DAA" w:rsidRDefault="000D5DAA" w:rsidP="000D5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sz w:val="28"/>
          <w:szCs w:val="28"/>
        </w:rPr>
        <w:t xml:space="preserve">Второй этап </w:t>
      </w:r>
      <w:r>
        <w:rPr>
          <w:rFonts w:ascii="Times New Roman" w:hAnsi="Times New Roman"/>
          <w:sz w:val="28"/>
          <w:szCs w:val="28"/>
        </w:rPr>
        <w:t xml:space="preserve">терапии </w:t>
      </w:r>
      <w:r w:rsidRPr="001A3F97">
        <w:rPr>
          <w:rFonts w:ascii="Times New Roman" w:hAnsi="Times New Roman"/>
          <w:sz w:val="28"/>
          <w:szCs w:val="28"/>
        </w:rPr>
        <w:t>разделен на 7 ступеней снижения дозы с 65 до 20 мг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A3F97">
        <w:rPr>
          <w:rFonts w:ascii="Times New Roman" w:hAnsi="Times New Roman"/>
          <w:sz w:val="28"/>
          <w:szCs w:val="28"/>
        </w:rPr>
        <w:t>сут</w:t>
      </w:r>
      <w:r>
        <w:rPr>
          <w:rFonts w:ascii="Times New Roman" w:hAnsi="Times New Roman"/>
          <w:sz w:val="28"/>
          <w:szCs w:val="28"/>
        </w:rPr>
        <w:t>ки</w:t>
      </w:r>
      <w:r w:rsidRPr="001A3F97">
        <w:rPr>
          <w:rFonts w:ascii="Times New Roman" w:hAnsi="Times New Roman"/>
          <w:sz w:val="28"/>
          <w:szCs w:val="28"/>
        </w:rPr>
        <w:t xml:space="preserve"> и соответствует средним дозам системных глюкокортикостероид</w:t>
      </w:r>
      <w:r>
        <w:rPr>
          <w:rFonts w:ascii="Times New Roman" w:hAnsi="Times New Roman"/>
          <w:sz w:val="28"/>
          <w:szCs w:val="28"/>
        </w:rPr>
        <w:t>ных препаратов</w:t>
      </w:r>
      <w:r w:rsidRPr="001A3F97">
        <w:rPr>
          <w:rFonts w:ascii="Times New Roman" w:hAnsi="Times New Roman"/>
          <w:sz w:val="28"/>
          <w:szCs w:val="28"/>
        </w:rPr>
        <w:t xml:space="preserve"> при истинной акантолитической пузырчатке</w:t>
      </w:r>
      <w:r>
        <w:rPr>
          <w:rFonts w:ascii="Times New Roman" w:hAnsi="Times New Roman"/>
          <w:sz w:val="28"/>
          <w:szCs w:val="28"/>
        </w:rPr>
        <w:t>. П</w:t>
      </w:r>
      <w:r w:rsidRPr="001A3F97">
        <w:rPr>
          <w:rFonts w:ascii="Times New Roman" w:hAnsi="Times New Roman"/>
          <w:sz w:val="28"/>
          <w:szCs w:val="28"/>
        </w:rPr>
        <w:t>родолжительность этапа составляет 9 недель.</w:t>
      </w:r>
    </w:p>
    <w:p w:rsidR="0017709E" w:rsidRPr="001A3F97" w:rsidRDefault="0017709E" w:rsidP="0017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Первоначальное снижение дозы ГКС возможно на 1/4–1/3 от максимальной дозы после достижения отчетливого терапевтического эффекта (прекращение появления новых пузырей, активная эпителизация </w:t>
      </w:r>
      <w:r w:rsidRPr="001A3F97">
        <w:rPr>
          <w:rFonts w:ascii="Times New Roman" w:hAnsi="Times New Roman"/>
          <w:color w:val="000000"/>
          <w:sz w:val="28"/>
          <w:szCs w:val="28"/>
        </w:rPr>
        <w:lastRenderedPageBreak/>
        <w:t>эрозий). Не рекомендуют снижать дозу при наличии активной инсоляции, острых инфекционных заболеваний и обострений хронических заболеваний.</w:t>
      </w:r>
    </w:p>
    <w:p w:rsidR="00EC1F29" w:rsidRDefault="00EC1F29" w:rsidP="000D5D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D5DAA" w:rsidRPr="00ED6918" w:rsidRDefault="000D5DAA" w:rsidP="00EC1F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6918">
        <w:rPr>
          <w:rFonts w:ascii="Times New Roman" w:hAnsi="Times New Roman"/>
          <w:b/>
          <w:sz w:val="28"/>
          <w:szCs w:val="28"/>
        </w:rPr>
        <w:t>Схема снижения дозы системных глюкокортикостероид</w:t>
      </w:r>
      <w:r w:rsidR="00EC1F29" w:rsidRPr="00ED6918">
        <w:rPr>
          <w:rFonts w:ascii="Times New Roman" w:hAnsi="Times New Roman"/>
          <w:b/>
          <w:sz w:val="28"/>
          <w:szCs w:val="28"/>
        </w:rPr>
        <w:t>ных препаратов</w:t>
      </w:r>
      <w:r w:rsidRPr="00ED6918">
        <w:rPr>
          <w:rFonts w:ascii="Times New Roman" w:hAnsi="Times New Roman"/>
          <w:b/>
          <w:sz w:val="28"/>
          <w:szCs w:val="28"/>
        </w:rPr>
        <w:t xml:space="preserve"> (преднизолона)</w:t>
      </w:r>
      <w:r w:rsidR="00EC1F29" w:rsidRPr="00ED6918">
        <w:rPr>
          <w:rFonts w:ascii="Times New Roman" w:hAnsi="Times New Roman"/>
          <w:b/>
          <w:sz w:val="28"/>
          <w:szCs w:val="28"/>
        </w:rPr>
        <w:t>,</w:t>
      </w:r>
      <w:r w:rsidRPr="00ED6918">
        <w:rPr>
          <w:rFonts w:ascii="Times New Roman" w:hAnsi="Times New Roman"/>
          <w:b/>
          <w:sz w:val="28"/>
          <w:szCs w:val="28"/>
        </w:rPr>
        <w:t xml:space="preserve"> начиная 4 таб. по дням недели.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1180"/>
        <w:gridCol w:w="1180"/>
        <w:gridCol w:w="1180"/>
        <w:gridCol w:w="1181"/>
        <w:gridCol w:w="1182"/>
        <w:gridCol w:w="1182"/>
        <w:gridCol w:w="1182"/>
      </w:tblGrid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Сб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Вс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1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2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3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6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7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0D5DAA" w:rsidRPr="00ED6918" w:rsidTr="00D15973">
        <w:tc>
          <w:tcPr>
            <w:tcW w:w="1304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Неделя 8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0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1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82" w:type="dxa"/>
          </w:tcPr>
          <w:p w:rsidR="000D5DAA" w:rsidRPr="00ED6918" w:rsidRDefault="000D5DAA" w:rsidP="00D1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918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</w:tbl>
    <w:p w:rsidR="000D5DAA" w:rsidRPr="00ED6918" w:rsidRDefault="000D5DAA" w:rsidP="000D5D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C1F29" w:rsidRPr="00ED6918" w:rsidRDefault="00EC1F29" w:rsidP="00EC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На третьем этапе доза системных ГКС снижается, начиная с 20 мг в сутки.</w:t>
      </w:r>
    </w:p>
    <w:p w:rsidR="000D5DAA" w:rsidRPr="001A3F97" w:rsidRDefault="000D5DAA" w:rsidP="000D5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Таким образом, в течение 8 недель отменяется ¼ таблетки преднизолона, в течение 128 недель достигается поддерживающая доза 6,25-3,75 мг</w:t>
      </w:r>
      <w:r w:rsidR="0017709E" w:rsidRPr="00ED6918">
        <w:rPr>
          <w:rFonts w:ascii="Times New Roman" w:hAnsi="Times New Roman"/>
          <w:sz w:val="28"/>
          <w:szCs w:val="28"/>
        </w:rPr>
        <w:t xml:space="preserve"> в </w:t>
      </w:r>
      <w:r w:rsidRPr="00ED6918">
        <w:rPr>
          <w:rFonts w:ascii="Times New Roman" w:hAnsi="Times New Roman"/>
          <w:sz w:val="28"/>
          <w:szCs w:val="28"/>
        </w:rPr>
        <w:t>сут</w:t>
      </w:r>
      <w:r w:rsidR="0017709E" w:rsidRPr="00ED6918">
        <w:rPr>
          <w:rFonts w:ascii="Times New Roman" w:hAnsi="Times New Roman"/>
          <w:sz w:val="28"/>
          <w:szCs w:val="28"/>
        </w:rPr>
        <w:t>ки</w:t>
      </w:r>
      <w:r w:rsidRPr="00ED6918">
        <w:rPr>
          <w:rFonts w:ascii="Times New Roman" w:hAnsi="Times New Roman"/>
          <w:sz w:val="28"/>
          <w:szCs w:val="28"/>
        </w:rPr>
        <w:t>. Такая схема снижения дозы системных глюкокортикостероидов позволяет избежать рецидива заболевания в период</w:t>
      </w:r>
      <w:r w:rsidRPr="001A3F97">
        <w:rPr>
          <w:rFonts w:ascii="Times New Roman" w:hAnsi="Times New Roman"/>
          <w:sz w:val="28"/>
          <w:szCs w:val="28"/>
        </w:rPr>
        <w:t xml:space="preserve"> снижения дозы препарата.</w:t>
      </w:r>
      <w:r w:rsidR="0017709E" w:rsidRPr="00177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09E" w:rsidRPr="001A3F97">
        <w:rPr>
          <w:rFonts w:ascii="Times New Roman" w:hAnsi="Times New Roman"/>
          <w:color w:val="000000"/>
          <w:sz w:val="28"/>
          <w:szCs w:val="28"/>
        </w:rPr>
        <w:t>Предельно допустимая минимальная поддерживающая доза может варьировать от 2,5 до 30 мг</w:t>
      </w:r>
      <w:r w:rsidR="0017709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7709E" w:rsidRPr="001A3F97">
        <w:rPr>
          <w:rFonts w:ascii="Times New Roman" w:hAnsi="Times New Roman"/>
          <w:color w:val="000000"/>
          <w:sz w:val="28"/>
          <w:szCs w:val="28"/>
        </w:rPr>
        <w:t>сут</w:t>
      </w:r>
      <w:r w:rsidR="0017709E">
        <w:rPr>
          <w:rFonts w:ascii="Times New Roman" w:hAnsi="Times New Roman"/>
          <w:color w:val="000000"/>
          <w:sz w:val="28"/>
          <w:szCs w:val="28"/>
        </w:rPr>
        <w:t>ки</w:t>
      </w:r>
      <w:r w:rsidR="0017709E" w:rsidRPr="001A3F97">
        <w:rPr>
          <w:rFonts w:ascii="Times New Roman" w:hAnsi="Times New Roman"/>
          <w:color w:val="000000"/>
          <w:sz w:val="28"/>
          <w:szCs w:val="28"/>
        </w:rPr>
        <w:t>. Иногда при тяжелом течении пузырчатки поддерживающую дозу не удается снизить ниже 40–50 мг в сутки.</w:t>
      </w:r>
    </w:p>
    <w:p w:rsidR="000D5DAA" w:rsidRDefault="000D5DAA" w:rsidP="00EC1F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>Длительность лечения определяют индивидуально</w:t>
      </w:r>
      <w:r w:rsidR="00EC1F29">
        <w:rPr>
          <w:rFonts w:ascii="Times New Roman" w:hAnsi="Times New Roman"/>
          <w:color w:val="000000"/>
          <w:sz w:val="28"/>
          <w:szCs w:val="28"/>
        </w:rPr>
        <w:t>, как правило, терапия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провод</w:t>
      </w:r>
      <w:r w:rsidR="00EC1F29">
        <w:rPr>
          <w:rFonts w:ascii="Times New Roman" w:hAnsi="Times New Roman"/>
          <w:color w:val="000000"/>
          <w:sz w:val="28"/>
          <w:szCs w:val="28"/>
        </w:rPr>
        <w:t>и</w:t>
      </w:r>
      <w:r w:rsidRPr="001A3F97">
        <w:rPr>
          <w:rFonts w:ascii="Times New Roman" w:hAnsi="Times New Roman"/>
          <w:color w:val="000000"/>
          <w:sz w:val="28"/>
          <w:szCs w:val="28"/>
        </w:rPr>
        <w:t>т</w:t>
      </w:r>
      <w:r w:rsidR="00EC1F29">
        <w:rPr>
          <w:rFonts w:ascii="Times New Roman" w:hAnsi="Times New Roman"/>
          <w:color w:val="000000"/>
          <w:sz w:val="28"/>
          <w:szCs w:val="28"/>
        </w:rPr>
        <w:t>ся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пожизненн</w:t>
      </w:r>
      <w:r w:rsidR="00EC1F29">
        <w:rPr>
          <w:rFonts w:ascii="Times New Roman" w:hAnsi="Times New Roman"/>
          <w:color w:val="000000"/>
          <w:sz w:val="28"/>
          <w:szCs w:val="28"/>
        </w:rPr>
        <w:t>о, и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лишь в редких случаях от применения</w:t>
      </w:r>
      <w:r w:rsidR="00EC1F29">
        <w:rPr>
          <w:rFonts w:ascii="Times New Roman" w:hAnsi="Times New Roman"/>
          <w:color w:val="000000"/>
          <w:sz w:val="28"/>
          <w:szCs w:val="28"/>
        </w:rPr>
        <w:t xml:space="preserve"> ГКС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удается отказаться</w:t>
      </w:r>
      <w:r w:rsidR="00EC1F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7709E" w:rsidRDefault="0017709E" w:rsidP="00EC1F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09E" w:rsidRPr="0017709E" w:rsidRDefault="0017709E" w:rsidP="0017709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709E">
        <w:rPr>
          <w:rFonts w:ascii="Times New Roman" w:hAnsi="Times New Roman"/>
          <w:i/>
          <w:color w:val="000000"/>
          <w:sz w:val="28"/>
          <w:szCs w:val="28"/>
        </w:rPr>
        <w:t>Цитостатические препараты</w:t>
      </w:r>
    </w:p>
    <w:p w:rsidR="0017709E" w:rsidRPr="001A3F97" w:rsidRDefault="0017709E" w:rsidP="001770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Применяют д</w:t>
      </w:r>
      <w:r w:rsidRPr="001A3F97">
        <w:rPr>
          <w:rFonts w:ascii="Times New Roman" w:hAnsi="Times New Roman"/>
          <w:color w:val="000000"/>
          <w:sz w:val="28"/>
          <w:szCs w:val="28"/>
        </w:rPr>
        <w:t>ля повышения эффективности терапии ГКС и уменьшения их курсовой дозы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709E" w:rsidRPr="001A3F97" w:rsidRDefault="0017709E" w:rsidP="0017709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709E">
        <w:rPr>
          <w:rFonts w:ascii="Times New Roman" w:hAnsi="Times New Roman"/>
          <w:bCs/>
          <w:color w:val="000000"/>
          <w:sz w:val="28"/>
          <w:szCs w:val="28"/>
        </w:rPr>
        <w:t>метотрексат</w:t>
      </w:r>
      <w:r w:rsidRPr="001A3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709E">
        <w:rPr>
          <w:rFonts w:ascii="Times New Roman" w:hAnsi="Times New Roman"/>
          <w:bCs/>
          <w:color w:val="000000"/>
          <w:sz w:val="28"/>
          <w:szCs w:val="28"/>
        </w:rPr>
        <w:t>(С)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20 мг (при хорошей переносимости до 25–30 мг) 1 р</w:t>
      </w:r>
      <w:r>
        <w:rPr>
          <w:rFonts w:ascii="Times New Roman" w:hAnsi="Times New Roman"/>
          <w:color w:val="000000"/>
          <w:sz w:val="28"/>
          <w:szCs w:val="28"/>
        </w:rPr>
        <w:t>аз в неделю внутримышечно</w:t>
      </w:r>
      <w:r w:rsidRPr="001A3F97">
        <w:rPr>
          <w:rFonts w:ascii="Times New Roman" w:hAnsi="Times New Roman"/>
          <w:color w:val="000000"/>
          <w:sz w:val="28"/>
          <w:szCs w:val="28"/>
        </w:rPr>
        <w:t>. Длительность терапии определяется индивидуально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[16-25]</w:t>
      </w:r>
      <w:r w:rsidRPr="001A3F97">
        <w:rPr>
          <w:rFonts w:ascii="Times New Roman" w:hAnsi="Times New Roman"/>
          <w:color w:val="000000"/>
          <w:sz w:val="28"/>
          <w:szCs w:val="28"/>
        </w:rPr>
        <w:t>.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3F97">
        <w:rPr>
          <w:rFonts w:ascii="Times New Roman" w:hAnsi="Times New Roman"/>
          <w:color w:val="000000"/>
          <w:sz w:val="28"/>
          <w:szCs w:val="28"/>
        </w:rPr>
        <w:t xml:space="preserve">В процессе лечения необходим контроль </w:t>
      </w:r>
      <w:r>
        <w:rPr>
          <w:rFonts w:ascii="Times New Roman" w:hAnsi="Times New Roman"/>
          <w:color w:val="000000"/>
          <w:sz w:val="28"/>
          <w:szCs w:val="28"/>
        </w:rPr>
        <w:t>клинического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и биохимического анализов крови и </w:t>
      </w:r>
      <w:r>
        <w:rPr>
          <w:rFonts w:ascii="Times New Roman" w:hAnsi="Times New Roman"/>
          <w:color w:val="000000"/>
          <w:sz w:val="28"/>
          <w:szCs w:val="28"/>
        </w:rPr>
        <w:t>клинического</w:t>
      </w:r>
      <w:r w:rsidRPr="001A3F97">
        <w:rPr>
          <w:rFonts w:ascii="Times New Roman" w:hAnsi="Times New Roman"/>
          <w:color w:val="000000"/>
          <w:sz w:val="28"/>
          <w:szCs w:val="28"/>
        </w:rPr>
        <w:t xml:space="preserve"> анализа мочи не менее 1–2 раз в неделю. 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09E" w:rsidRPr="0017709E" w:rsidRDefault="00701C71" w:rsidP="0017709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Иммунодепрессанты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Применяют п</w:t>
      </w:r>
      <w:r w:rsidRPr="001A3F97">
        <w:rPr>
          <w:rFonts w:ascii="Times New Roman" w:hAnsi="Times New Roman"/>
          <w:color w:val="000000"/>
          <w:sz w:val="28"/>
          <w:szCs w:val="28"/>
        </w:rPr>
        <w:t>ри недостаточной терапевтической эффективности ГКС и наличии противопоказаний к применению цитостатиков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7709E" w:rsidRPr="0017709E" w:rsidRDefault="0017709E" w:rsidP="00D1597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9E">
        <w:rPr>
          <w:rFonts w:ascii="Times New Roman" w:hAnsi="Times New Roman"/>
          <w:color w:val="000000"/>
          <w:sz w:val="28"/>
          <w:szCs w:val="28"/>
        </w:rPr>
        <w:t xml:space="preserve">циклоспорин </w:t>
      </w:r>
      <w:r w:rsidR="00701C71" w:rsidRPr="0017709E">
        <w:rPr>
          <w:rFonts w:ascii="Times New Roman" w:hAnsi="Times New Roman"/>
          <w:bCs/>
          <w:color w:val="000000"/>
          <w:sz w:val="28"/>
          <w:szCs w:val="28"/>
        </w:rPr>
        <w:t>(С)</w:t>
      </w:r>
      <w:r w:rsidR="00701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709E">
        <w:rPr>
          <w:rFonts w:ascii="Times New Roman" w:hAnsi="Times New Roman"/>
          <w:color w:val="000000"/>
          <w:sz w:val="28"/>
          <w:szCs w:val="28"/>
        </w:rPr>
        <w:t xml:space="preserve">5 мг на кг массы тела в сутки перорально в 2 приема до получения клинического эффекта, затем дозу препарата снижают до минимальной поддерживающей. 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17709E">
        <w:rPr>
          <w:rFonts w:ascii="Times New Roman" w:hAnsi="Times New Roman"/>
          <w:sz w:val="28"/>
          <w:szCs w:val="28"/>
        </w:rPr>
        <w:lastRenderedPageBreak/>
        <w:t xml:space="preserve">Несколько небольших серий случаев указывают на стероид-сберегающий эффект [37-39], но в двух РКИ влияние циклоспорина на развитие ремиссии, летальные исходы, контроль заболевания, развитие рецидива, кумулятивную дозу ГКС доказано не было [40,41]. </w:t>
      </w:r>
      <w:r w:rsidRPr="00ED6918">
        <w:rPr>
          <w:rFonts w:ascii="Times New Roman" w:hAnsi="Times New Roman"/>
          <w:sz w:val="28"/>
          <w:szCs w:val="28"/>
        </w:rPr>
        <w:t xml:space="preserve">Поэтому циклоспорин не может быть рекомендован в качестве адъювантной терапии при пемфигусе. </w:t>
      </w:r>
    </w:p>
    <w:p w:rsidR="00701C71" w:rsidRPr="00701C71" w:rsidRDefault="00701C71" w:rsidP="00701C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или</w:t>
      </w:r>
    </w:p>
    <w:p w:rsidR="0017709E" w:rsidRDefault="00701C71" w:rsidP="00701C7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а</w:t>
      </w:r>
      <w:r w:rsidR="0017709E" w:rsidRPr="00701C71">
        <w:rPr>
          <w:rFonts w:ascii="Times New Roman" w:hAnsi="Times New Roman"/>
          <w:sz w:val="28"/>
          <w:szCs w:val="28"/>
        </w:rPr>
        <w:t>затиоприн (В)</w:t>
      </w:r>
      <w:r w:rsidR="00ED6918">
        <w:rPr>
          <w:rFonts w:ascii="Times New Roman" w:hAnsi="Times New Roman"/>
          <w:sz w:val="28"/>
          <w:szCs w:val="28"/>
        </w:rPr>
        <w:t>.</w:t>
      </w:r>
      <w:r w:rsidR="0017709E" w:rsidRPr="00701C71">
        <w:rPr>
          <w:rFonts w:ascii="Times New Roman" w:hAnsi="Times New Roman"/>
          <w:sz w:val="28"/>
          <w:szCs w:val="28"/>
        </w:rPr>
        <w:t xml:space="preserve"> </w:t>
      </w:r>
      <w:r w:rsidRPr="00701C71">
        <w:rPr>
          <w:rFonts w:ascii="Times New Roman" w:hAnsi="Times New Roman"/>
          <w:sz w:val="28"/>
          <w:szCs w:val="28"/>
        </w:rPr>
        <w:t>Применяется</w:t>
      </w:r>
      <w:r w:rsidR="0017709E" w:rsidRPr="00701C71">
        <w:rPr>
          <w:rFonts w:ascii="Times New Roman" w:hAnsi="Times New Roman"/>
          <w:sz w:val="28"/>
          <w:szCs w:val="28"/>
        </w:rPr>
        <w:t xml:space="preserve"> в комбинации с ГКС для уменьшения дозы стероидов; возможно проведение монотерапии при легкой степени тяжести заболевания</w:t>
      </w:r>
      <w:r w:rsidRPr="00701C71">
        <w:rPr>
          <w:rFonts w:ascii="Times New Roman" w:hAnsi="Times New Roman"/>
          <w:sz w:val="28"/>
          <w:szCs w:val="28"/>
        </w:rPr>
        <w:t xml:space="preserve"> [26-34].</w:t>
      </w:r>
    </w:p>
    <w:p w:rsidR="00701C71" w:rsidRDefault="00701C71" w:rsidP="00701C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17709E" w:rsidRPr="00701C71" w:rsidRDefault="00701C71" w:rsidP="00701C7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м</w:t>
      </w:r>
      <w:r w:rsidR="0017709E" w:rsidRPr="00701C71">
        <w:rPr>
          <w:rFonts w:ascii="Times New Roman" w:hAnsi="Times New Roman"/>
          <w:sz w:val="28"/>
          <w:szCs w:val="28"/>
        </w:rPr>
        <w:t>икофенолата мофетил (В)</w:t>
      </w:r>
      <w:r w:rsidR="00ED6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Применяется при</w:t>
      </w:r>
      <w:r w:rsidR="0017709E" w:rsidRPr="00701C71">
        <w:rPr>
          <w:rFonts w:ascii="Times New Roman" w:hAnsi="Times New Roman"/>
          <w:sz w:val="28"/>
          <w:szCs w:val="28"/>
        </w:rPr>
        <w:t xml:space="preserve"> резистентности или при наличии противопоказаний к применению азатиоприна</w:t>
      </w:r>
      <w:r w:rsidRPr="00701C71">
        <w:rPr>
          <w:rFonts w:ascii="Times New Roman" w:hAnsi="Times New Roman"/>
          <w:sz w:val="28"/>
          <w:szCs w:val="28"/>
        </w:rPr>
        <w:t xml:space="preserve"> [35,36]</w:t>
      </w:r>
      <w:r>
        <w:rPr>
          <w:rFonts w:ascii="Times New Roman" w:hAnsi="Times New Roman"/>
          <w:sz w:val="28"/>
          <w:szCs w:val="28"/>
        </w:rPr>
        <w:t>.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709E" w:rsidRPr="0017709E" w:rsidRDefault="0017709E" w:rsidP="0017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709E">
        <w:rPr>
          <w:rFonts w:ascii="Times New Roman" w:hAnsi="Times New Roman"/>
          <w:b/>
          <w:color w:val="000000"/>
          <w:sz w:val="28"/>
          <w:szCs w:val="28"/>
        </w:rPr>
        <w:t>Наружная терапия</w:t>
      </w:r>
    </w:p>
    <w:p w:rsidR="0017709E" w:rsidRPr="0017709E" w:rsidRDefault="0017709E" w:rsidP="0017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709E">
        <w:rPr>
          <w:rFonts w:ascii="Times New Roman" w:hAnsi="Times New Roman"/>
          <w:color w:val="000000"/>
          <w:sz w:val="28"/>
          <w:szCs w:val="28"/>
        </w:rPr>
        <w:t xml:space="preserve">Область пузырей, эрозий обрабатывают раствором </w:t>
      </w:r>
      <w:r w:rsidRPr="0017709E">
        <w:rPr>
          <w:rFonts w:ascii="Times New Roman" w:hAnsi="Times New Roman"/>
          <w:iCs/>
          <w:color w:val="000000"/>
          <w:sz w:val="28"/>
          <w:szCs w:val="28"/>
        </w:rPr>
        <w:t>анилиновых красителей, при наличии вторичной инфекции – аэрозолями, содержащими ГКС и антиб</w:t>
      </w:r>
      <w:r>
        <w:rPr>
          <w:rFonts w:ascii="Times New Roman" w:hAnsi="Times New Roman"/>
          <w:iCs/>
          <w:color w:val="000000"/>
          <w:sz w:val="28"/>
          <w:szCs w:val="28"/>
        </w:rPr>
        <w:t>актериальные препараты</w:t>
      </w:r>
      <w:r w:rsidRPr="0017709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709E">
        <w:rPr>
          <w:rFonts w:ascii="Times New Roman" w:hAnsi="Times New Roman"/>
          <w:sz w:val="28"/>
          <w:szCs w:val="28"/>
        </w:rPr>
        <w:t xml:space="preserve">На эрозии в области слизистой оболочки полости рта наносят антисептические растворы для полосканий. </w:t>
      </w:r>
    </w:p>
    <w:p w:rsidR="0017709E" w:rsidRDefault="0017709E" w:rsidP="0017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918">
        <w:rPr>
          <w:rFonts w:ascii="Times New Roman" w:hAnsi="Times New Roman"/>
          <w:color w:val="000000"/>
          <w:sz w:val="28"/>
          <w:szCs w:val="28"/>
        </w:rPr>
        <w:t>Также назначают анаболические гормоны, препараты калия, кальция, витамины (С, рутин, В</w:t>
      </w:r>
      <w:r w:rsidRPr="00ED69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D6918">
        <w:rPr>
          <w:rFonts w:ascii="Times New Roman" w:hAnsi="Times New Roman"/>
          <w:color w:val="000000"/>
          <w:sz w:val="28"/>
          <w:szCs w:val="28"/>
        </w:rPr>
        <w:t>, пантотеновую и фолиевую кислоту). При развитии вторичных инфекций применяют антибиотики.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C71" w:rsidRPr="001A3F97" w:rsidRDefault="00701C71" w:rsidP="0070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F97">
        <w:rPr>
          <w:rFonts w:ascii="Times New Roman" w:hAnsi="Times New Roman"/>
          <w:b/>
          <w:sz w:val="28"/>
          <w:szCs w:val="28"/>
        </w:rPr>
        <w:t>Диета</w:t>
      </w:r>
    </w:p>
    <w:p w:rsidR="00701C71" w:rsidRPr="001A3F97" w:rsidRDefault="00701C71" w:rsidP="0070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3F97">
        <w:rPr>
          <w:rFonts w:ascii="Times New Roman" w:hAnsi="Times New Roman"/>
          <w:sz w:val="28"/>
          <w:szCs w:val="28"/>
        </w:rPr>
        <w:t>екомендуются частые и дробные приемы пищи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F97">
        <w:rPr>
          <w:rFonts w:ascii="Times New Roman" w:hAnsi="Times New Roman"/>
          <w:sz w:val="28"/>
          <w:szCs w:val="28"/>
        </w:rPr>
        <w:t>[42]. Если поражена полость рта, то нужно включить в рацион больного супы-пюре, а также слизистые каши, с целью не допущения полного отказа от пищи. Диета должна предусматривать ограничение поваренной соли, углеводов и при этом содержать высококачественные белки и витамины.</w:t>
      </w:r>
    </w:p>
    <w:p w:rsidR="00701C71" w:rsidRDefault="00701C71" w:rsidP="00701C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1C71" w:rsidRPr="002B36BE" w:rsidRDefault="00701C71" w:rsidP="00701C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709E" w:rsidRPr="00701C71" w:rsidRDefault="0017709E" w:rsidP="00701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b/>
          <w:bCs/>
          <w:sz w:val="28"/>
          <w:szCs w:val="28"/>
        </w:rPr>
        <w:t>Тактика при отсутствии эффекта от лечения</w:t>
      </w:r>
      <w:r w:rsidRPr="00701C71">
        <w:rPr>
          <w:rFonts w:ascii="Times New Roman" w:hAnsi="Times New Roman"/>
          <w:sz w:val="28"/>
          <w:szCs w:val="28"/>
        </w:rPr>
        <w:t xml:space="preserve"> </w:t>
      </w:r>
    </w:p>
    <w:p w:rsidR="006048F5" w:rsidRPr="00701C71" w:rsidRDefault="00701C71" w:rsidP="00701C7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Внутривенные инфузии иммуноглобулинов (В) [43-44].</w:t>
      </w:r>
    </w:p>
    <w:p w:rsidR="00701C71" w:rsidRPr="00701C71" w:rsidRDefault="00701C71" w:rsidP="00701C7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Плазмаферез (С) [45-47]. Не рекомендуется для применения в рутинной практике; может использоваться в тяжелых резистентных случаяъх в комбинации с ГКС и иммуносупрессантами</w:t>
      </w:r>
      <w:r w:rsidRPr="00701C71">
        <w:rPr>
          <w:rFonts w:ascii="Times New Roman" w:hAnsi="Times New Roman"/>
          <w:i/>
          <w:sz w:val="28"/>
          <w:szCs w:val="28"/>
        </w:rPr>
        <w:t>.</w:t>
      </w:r>
    </w:p>
    <w:p w:rsidR="00701C71" w:rsidRPr="00701C71" w:rsidRDefault="00701C71" w:rsidP="00701C7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1C71">
        <w:rPr>
          <w:rFonts w:ascii="Times New Roman" w:hAnsi="Times New Roman"/>
          <w:sz w:val="28"/>
          <w:szCs w:val="28"/>
        </w:rPr>
        <w:t>Экстракорпоральная фотохимиотерапия (В) [48, 49].</w:t>
      </w:r>
    </w:p>
    <w:p w:rsidR="00701C71" w:rsidRPr="00ED6918" w:rsidRDefault="00701C71" w:rsidP="00701C7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6918">
        <w:rPr>
          <w:rFonts w:ascii="Times New Roman" w:hAnsi="Times New Roman"/>
          <w:sz w:val="28"/>
          <w:szCs w:val="28"/>
        </w:rPr>
        <w:t>Наружный препарат эпидермального фактора роста</w:t>
      </w:r>
      <w:r w:rsidR="00ED6918" w:rsidRPr="00ED6918">
        <w:rPr>
          <w:rFonts w:ascii="Times New Roman" w:hAnsi="Times New Roman"/>
          <w:sz w:val="28"/>
          <w:szCs w:val="28"/>
        </w:rPr>
        <w:t xml:space="preserve"> </w:t>
      </w:r>
      <w:r w:rsidRPr="00ED6918">
        <w:rPr>
          <w:rFonts w:ascii="Times New Roman" w:hAnsi="Times New Roman"/>
          <w:sz w:val="28"/>
          <w:szCs w:val="28"/>
        </w:rPr>
        <w:t>(В)  [50].</w:t>
      </w:r>
    </w:p>
    <w:p w:rsidR="00701C71" w:rsidRDefault="00701C71" w:rsidP="00701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880" w:rsidRDefault="00612880" w:rsidP="001A3F9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918" w:rsidRDefault="00ED6918" w:rsidP="001A3F9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918" w:rsidRDefault="00ED6918" w:rsidP="001A3F9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918" w:rsidRDefault="00ED6918" w:rsidP="001A3F9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880" w:rsidRPr="001A3F97" w:rsidRDefault="001A3F97" w:rsidP="001A3F97">
      <w:pPr>
        <w:spacing w:line="240" w:lineRule="auto"/>
        <w:rPr>
          <w:rFonts w:ascii="Times New Roman" w:hAnsi="Times New Roman"/>
          <w:sz w:val="28"/>
          <w:szCs w:val="28"/>
        </w:rPr>
      </w:pPr>
      <w:r w:rsidRPr="001A3F97">
        <w:rPr>
          <w:rFonts w:ascii="Times New Roman" w:hAnsi="Times New Roman"/>
          <w:b/>
          <w:bCs/>
          <w:sz w:val="28"/>
          <w:szCs w:val="28"/>
        </w:rPr>
        <w:lastRenderedPageBreak/>
        <w:t>Список л</w:t>
      </w:r>
      <w:r w:rsidR="00612880" w:rsidRPr="001A3F97">
        <w:rPr>
          <w:rFonts w:ascii="Times New Roman" w:hAnsi="Times New Roman"/>
          <w:b/>
          <w:bCs/>
          <w:sz w:val="28"/>
          <w:szCs w:val="28"/>
        </w:rPr>
        <w:t>итератур</w:t>
      </w:r>
      <w:r w:rsidRPr="001A3F97">
        <w:rPr>
          <w:rFonts w:ascii="Times New Roman" w:hAnsi="Times New Roman"/>
          <w:b/>
          <w:bCs/>
          <w:sz w:val="28"/>
          <w:szCs w:val="28"/>
        </w:rPr>
        <w:t>ы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hAnsi="Times New Roman"/>
          <w:sz w:val="24"/>
          <w:szCs w:val="24"/>
          <w:lang w:val="de-DE"/>
        </w:rPr>
        <w:t xml:space="preserve">Wucherpfennig K.W., Yu B., Bhol K. et al. </w:t>
      </w:r>
      <w:r w:rsidRPr="00701C71">
        <w:rPr>
          <w:rFonts w:ascii="Times New Roman" w:hAnsi="Times New Roman"/>
          <w:sz w:val="24"/>
          <w:szCs w:val="24"/>
          <w:lang w:val="en-US"/>
        </w:rPr>
        <w:t>Structural basis for major histocompatibility complex (MHC)-linked susceptibility to autoimmunity: Charged residues of a single MHC binding pocket confer selective presentation of self-peptides in pemphigus vulgaris. Proc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Natl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Acad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Sci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USA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Immunology</w:t>
      </w:r>
      <w:r w:rsidRPr="00701C71">
        <w:rPr>
          <w:rFonts w:ascii="Times New Roman" w:hAnsi="Times New Roman"/>
          <w:sz w:val="24"/>
          <w:szCs w:val="24"/>
        </w:rPr>
        <w:t xml:space="preserve"> 1995 </w:t>
      </w:r>
      <w:r w:rsidRPr="00701C71">
        <w:rPr>
          <w:rFonts w:ascii="Times New Roman" w:hAnsi="Times New Roman"/>
          <w:sz w:val="24"/>
          <w:szCs w:val="24"/>
          <w:lang w:val="en-US"/>
        </w:rPr>
        <w:t>December</w:t>
      </w:r>
      <w:r w:rsidRPr="00701C71">
        <w:rPr>
          <w:rFonts w:ascii="Times New Roman" w:hAnsi="Times New Roman"/>
          <w:sz w:val="24"/>
          <w:szCs w:val="24"/>
        </w:rPr>
        <w:t>; 92: 11935–11939</w:t>
      </w:r>
      <w:r w:rsidRPr="00701C71">
        <w:rPr>
          <w:rFonts w:ascii="Times New Roman" w:hAnsi="Times New Roman"/>
          <w:sz w:val="24"/>
          <w:szCs w:val="24"/>
          <w:lang w:val="en-US"/>
        </w:rPr>
        <w:t>.</w:t>
      </w:r>
    </w:p>
    <w:p w:rsidR="00612880" w:rsidRPr="00701C71" w:rsidRDefault="00B80AFE" w:rsidP="00701C7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Lombardi ML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Mercuro O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Ruocco V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612880" w:rsidRPr="00701C71">
        <w:rPr>
          <w:rFonts w:ascii="Times New Roman" w:hAnsi="Times New Roman"/>
          <w:bCs/>
          <w:kern w:val="36"/>
          <w:sz w:val="24"/>
          <w:szCs w:val="24"/>
          <w:lang w:val="en-US"/>
        </w:rPr>
        <w:t>Common human leukocyte antigen alleles in pemphigus vulgaris and pemphigus foliaceus Italian patients.</w:t>
      </w:r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tooltip="The Journal of investigative dermatology.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J Invest Dermatol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1999 Jul;113(1):107–10.</w:t>
      </w:r>
    </w:p>
    <w:p w:rsidR="00612880" w:rsidRPr="00701C71" w:rsidRDefault="00B80AFE" w:rsidP="00701C7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Birol A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2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Anadolu RY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Tutkak H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612880" w:rsidRPr="00701C71">
        <w:rPr>
          <w:rFonts w:ascii="Times New Roman" w:hAnsi="Times New Roman"/>
          <w:bCs/>
          <w:kern w:val="36"/>
          <w:sz w:val="24"/>
          <w:szCs w:val="24"/>
          <w:lang w:val="en-US"/>
        </w:rPr>
        <w:t>HLA-class 1 and class 2 antigens in Turkish patients with pemphigus.</w:t>
      </w:r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tooltip="International journal of dermatology.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Int J Dermatol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2002 Feb;41(2):79–83.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Tunca M, Musabak U, Sagkan RI et al. Association of human leukocyte antigen class II alleles with </w:t>
      </w:r>
      <w:r w:rsidRPr="00701C71">
        <w:rPr>
          <w:rFonts w:ascii="Times New Roman" w:hAnsi="Times New Roman"/>
          <w:bCs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vulgaris in a Turkish population. </w:t>
      </w:r>
      <w:r w:rsidRPr="00701C71">
        <w:rPr>
          <w:rStyle w:val="jrnl"/>
          <w:rFonts w:ascii="Times New Roman" w:hAnsi="Times New Roman"/>
          <w:sz w:val="24"/>
          <w:szCs w:val="24"/>
          <w:lang w:val="en-US"/>
        </w:rPr>
        <w:t>J Dermatol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2010 Mar;37(3):246–50.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Yamamoto T, Ikeda K, Sasaoka S et al. Human leukocyte antigen genotypes and antibody profiles associated with familial </w:t>
      </w:r>
      <w:r w:rsidRPr="00701C71">
        <w:rPr>
          <w:rStyle w:val="highlight"/>
          <w:rFonts w:ascii="Times New Roman" w:hAnsi="Times New Roman"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in Japanese. J Dermatol 2011 Jul;38(7):711–6.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de-DE"/>
        </w:rPr>
        <w:t xml:space="preserve">Abida O., Zitouni M.,Kallel-Sellami M. et al. </w:t>
      </w:r>
      <w:r w:rsidRPr="00701C71">
        <w:rPr>
          <w:rFonts w:ascii="Times New Roman" w:hAnsi="Times New Roman"/>
          <w:sz w:val="24"/>
          <w:szCs w:val="24"/>
          <w:lang w:val="en-US"/>
        </w:rPr>
        <w:t>Tunisian endemic pemphigus foliaceus is associated with the HLA-DR3 gene: anti-desmoglein 1 antibody-positive healthy subjects bear protective alleles. BJD 2009; 161: 522–527</w:t>
      </w:r>
    </w:p>
    <w:p w:rsidR="00612880" w:rsidRPr="00701C71" w:rsidRDefault="00B80AFE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Lee E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Lendas KA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7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Chow S</w:t>
        </w:r>
      </w:hyperlink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12880" w:rsidRPr="00701C71">
        <w:rPr>
          <w:rFonts w:ascii="Times New Roman" w:hAnsi="Times New Roman"/>
          <w:bCs/>
          <w:kern w:val="36"/>
          <w:sz w:val="24"/>
          <w:szCs w:val="24"/>
          <w:lang w:val="en-US"/>
        </w:rPr>
        <w:t>Disease relevant HLA class II alleles isolated by genotypic, haplotypic, and sequence analysis in North American Caucasians with pemphigus vulgaris.</w:t>
      </w:r>
      <w:r w:rsidR="00612880" w:rsidRPr="00701C7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tooltip="Human immunology." w:history="1"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Hum</w:t>
        </w:r>
        <w:r w:rsidR="00612880" w:rsidRPr="00701C71">
          <w:rPr>
            <w:rFonts w:ascii="Times New Roman" w:hAnsi="Times New Roman"/>
            <w:sz w:val="24"/>
            <w:szCs w:val="24"/>
          </w:rPr>
          <w:t xml:space="preserve"> </w:t>
        </w:r>
        <w:r w:rsidR="00612880" w:rsidRPr="00701C71">
          <w:rPr>
            <w:rFonts w:ascii="Times New Roman" w:hAnsi="Times New Roman"/>
            <w:sz w:val="24"/>
            <w:szCs w:val="24"/>
            <w:lang w:val="en-US"/>
          </w:rPr>
          <w:t>Immunol</w:t>
        </w:r>
      </w:hyperlink>
      <w:r w:rsidR="00612880" w:rsidRPr="00701C71">
        <w:rPr>
          <w:rFonts w:ascii="Times New Roman" w:hAnsi="Times New Roman"/>
          <w:sz w:val="24"/>
          <w:szCs w:val="24"/>
        </w:rPr>
        <w:t xml:space="preserve"> 2005 </w:t>
      </w:r>
      <w:r w:rsidR="00612880" w:rsidRPr="00701C71">
        <w:rPr>
          <w:rFonts w:ascii="Times New Roman" w:hAnsi="Times New Roman"/>
          <w:sz w:val="24"/>
          <w:szCs w:val="24"/>
          <w:lang w:val="en-US"/>
        </w:rPr>
        <w:t>Dec</w:t>
      </w:r>
      <w:r w:rsidR="00612880" w:rsidRPr="00701C71">
        <w:rPr>
          <w:rFonts w:ascii="Times New Roman" w:hAnsi="Times New Roman"/>
          <w:sz w:val="24"/>
          <w:szCs w:val="24"/>
        </w:rPr>
        <w:t>;66(12):1213–22.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Давиденко Е. Б.,  Махнева Н. В. Триггерные факторы и аутоиммунная пузырчатка. </w:t>
      </w:r>
      <w:r w:rsidRPr="00701C71">
        <w:rPr>
          <w:rFonts w:ascii="Times New Roman" w:hAnsi="Times New Roman"/>
          <w:sz w:val="24"/>
          <w:szCs w:val="24"/>
        </w:rPr>
        <w:t>Клиническая дерматология и венерология  2012; 6: 16-23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hAnsi="Times New Roman"/>
          <w:sz w:val="24"/>
          <w:szCs w:val="24"/>
        </w:rPr>
        <w:t>Самцов А. В., Белоусова И. Э. Буллезные дерматозы. ИПК «Коста» 2012, 144 стр.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Hertl M. Autoimmune diseases of the skin. Pathogenesis, diagnosis, management. 3</w:t>
      </w:r>
      <w:r w:rsidRPr="00701C71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Ed. Springer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Wien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New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York</w:t>
      </w:r>
      <w:r w:rsidRPr="00701C71">
        <w:rPr>
          <w:rFonts w:ascii="Times New Roman" w:hAnsi="Times New Roman"/>
          <w:sz w:val="24"/>
          <w:szCs w:val="24"/>
        </w:rPr>
        <w:t xml:space="preserve">, 2011. </w:t>
      </w:r>
      <w:r w:rsidRPr="00701C71">
        <w:rPr>
          <w:rFonts w:ascii="Times New Roman" w:hAnsi="Times New Roman"/>
          <w:sz w:val="24"/>
          <w:szCs w:val="24"/>
          <w:lang w:val="en-US"/>
        </w:rPr>
        <w:t>p</w:t>
      </w:r>
      <w:r w:rsidRPr="00701C71">
        <w:rPr>
          <w:rFonts w:ascii="Times New Roman" w:hAnsi="Times New Roman"/>
          <w:sz w:val="24"/>
          <w:szCs w:val="24"/>
        </w:rPr>
        <w:t>. 593.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</w:rPr>
        <w:t>Ресурсы и деятельность медицинских организаций дермато-венерологического профиля. Заболеваемость инфекциями, передавамыми половым путем, заразными кожными болезнями и болезнями кожи за 2010-2011 годы [Статистические материалы]. Министерство здравоохранения Российской Федерации.  Департамент анализа, прогноза, развития здравоохранения и медицинской науки. ФГБУ «Центральный научно-исследовательский институт организации здравоохранения и медицинской науки» Министерства здравоохранения Российской Федерации. ФГБУ «Государственный научный центр дерматовенерологии и косметологии» Министерства здравоохранения Российской Федерации. М: 2012.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Style w:val="a5"/>
          <w:rFonts w:ascii="Times New Roman" w:hAnsi="Times New Roman"/>
          <w:b w:val="0"/>
          <w:sz w:val="24"/>
          <w:szCs w:val="24"/>
        </w:rPr>
        <w:t>Клинические рекомендации. Остеопороз: диагностика, профилактика и лечение</w:t>
      </w:r>
      <w:r w:rsidRPr="00701C71">
        <w:rPr>
          <w:rFonts w:ascii="Times New Roman" w:hAnsi="Times New Roman"/>
          <w:sz w:val="24"/>
          <w:szCs w:val="24"/>
        </w:rPr>
        <w:t xml:space="preserve"> / Рос. ассоц. по остеопорозу ; под ред. проф. Л. И. Беневоленской и проф. О. М. Лесняк. – М.: ГЭОТАР-Медиа, 2005. - 171 с.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Harman K.E., Albert S., Black M.M. Guidelines for the management of pemphigus vulgaris. </w:t>
      </w:r>
      <w:r w:rsidRPr="00701C71">
        <w:rPr>
          <w:rFonts w:ascii="Times New Roman" w:hAnsi="Times New Roman"/>
          <w:sz w:val="24"/>
          <w:szCs w:val="24"/>
        </w:rPr>
        <w:t>British Journal of Dermatology 2003; 149: 926–937.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Werth VP. Treatment of pemphigus vulgaris with brief, high-dose intravenous glucocorticoids. Arch Dermatol 1996; 132: 1435–9.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hAnsi="Times New Roman"/>
          <w:sz w:val="24"/>
          <w:szCs w:val="24"/>
        </w:rPr>
        <w:t>Цурова З.С., Свирищевская Е.В., Вискова Н.Ю. и др. Клинико-иммунологический анализ применения дипроспана для лечения вульгарной пузырчатки. Вестник дерматологии и венерологии 1997; №5; 5-7.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Chryssomallis F, Dimitriades A, Chaidemenos GC et al. Steroid pulse therapy in pemphigus vulgaris long term follow-up. Int J Dermatol 1995; 34: 438–42.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C71">
        <w:rPr>
          <w:rFonts w:ascii="Times New Roman" w:hAnsi="Times New Roman"/>
          <w:sz w:val="24"/>
          <w:szCs w:val="24"/>
        </w:rPr>
        <w:t>Цурова З.С., Свирищевская Е.В., Вискова Н.Ю. и др. Клинико-иммунологический анализ применения дипроспана для лечения вульгарной пузырчатки. Вестник дерматол и венерол 1997; 5; 4-7.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Lever WF, Goldberg HS. Treatment of pemphigus vulgaris with methotrexate. Arch Dermatol 1969; 100: 70–8.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lastRenderedPageBreak/>
        <w:t>Jablonska S, Chorzelski T, Blaszczyk M. Immunosuppressants in the treatment of pemphigus. Br J Dermatol 1970; 83: 315–23.</w:t>
      </w:r>
    </w:p>
    <w:p w:rsidR="001A3F97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Ryan JG. Pemphigus. A 20-year survey of experience with 70 cases. Arch Dermatol 1971; 104: 14–20.</w:t>
      </w:r>
    </w:p>
    <w:p w:rsidR="001A3F97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Lever WF. Methotrexate and prednisone in pemphigus vulgaris. Therapeutic results obtained in 36 patients between 1961 and 1970. Arch Dermatol 1972; 106: 491–7.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Smith TJ, Bystryn JC. Methotrexate as an adjuvant treatment for pemphigus vulgaris. Arch Dermatol 1999; 135: 1275–6.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Gürcan HM, Ahmed AR. Analysis of current data on the use of methotrexate in the treatment of </w:t>
      </w:r>
      <w:r w:rsidRPr="00701C71">
        <w:rPr>
          <w:rStyle w:val="highlight"/>
          <w:rFonts w:ascii="Times New Roman" w:hAnsi="Times New Roman"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and pemphigoid. Br J Dermatol. 2009 Oct;161(4):723-31.</w:t>
      </w:r>
    </w:p>
    <w:p w:rsidR="001A3F97" w:rsidRPr="00701C71" w:rsidRDefault="00612880" w:rsidP="00701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Baum S, Greenberger S, Samuelov L, Solomon M, Lyakhovitsky A, Trau H, Barzilai A. Methotrexate is an effective and safe adjuvant therapy for </w:t>
      </w:r>
      <w:r w:rsidRPr="00701C71">
        <w:rPr>
          <w:rStyle w:val="highlight"/>
          <w:rFonts w:ascii="Times New Roman" w:hAnsi="Times New Roman"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vulgaris. Eur J Dermatol. 2012 Jan-Feb;22(1):83-7. 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Tran KD, Wolverton JE, Soter NA.</w:t>
      </w:r>
      <w:r w:rsidRPr="00701C71">
        <w:rPr>
          <w:rFonts w:ascii="Times New Roman" w:hAnsi="Times New Roman"/>
          <w:bCs/>
          <w:sz w:val="24"/>
          <w:szCs w:val="24"/>
          <w:lang w:val="en-US"/>
        </w:rPr>
        <w:t>Methotrexate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in the treatment of </w:t>
      </w:r>
      <w:r w:rsidRPr="00701C71">
        <w:rPr>
          <w:rFonts w:ascii="Times New Roman" w:hAnsi="Times New Roman"/>
          <w:bCs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vulgaris: experience in 23 patients. </w:t>
      </w:r>
      <w:r w:rsidRPr="00701C71">
        <w:rPr>
          <w:rStyle w:val="jrnl"/>
          <w:rFonts w:ascii="Times New Roman" w:hAnsi="Times New Roman"/>
          <w:sz w:val="24"/>
          <w:szCs w:val="24"/>
          <w:lang w:val="en-US"/>
        </w:rPr>
        <w:t>Br J Dermatol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. 2013 Oct;169(4):916-21. 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Wolff K, Schreiner E. Immunosuppressive Therapie bei Pemphigus vulgaris. Arch Klin Exp Dermatol 1969; 235: 63–77.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van Dijk TJA, van Velde JL. Treatment of pemphigus and pemphigoid with azathioprine. Dermatologica 1973; 147: 179–85.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Aberer W, Wolff-Schreiner EC, Stingl G, Wolff K. Azathioprine in the treatment of pemphigus vulgaris. J Am Acad Dermatol 1987; 16: 527–33.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Krakowski A, Covo J, Rozanski Z. Pemphigus vulgaris. Arch Dermatol 1969; 100: 117.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Burton JL, Greaves MW, Marks J, Dawber RPR. Azathioprine in pemphigus vulgaris. Br Med J 1970; 3: 84–6.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Bystryn JC, Steinman NM. The adjuvant therapy of pemphigus. </w:t>
      </w:r>
      <w:r w:rsidRPr="00701C71">
        <w:rPr>
          <w:rFonts w:ascii="Times New Roman" w:hAnsi="Times New Roman"/>
          <w:sz w:val="24"/>
          <w:szCs w:val="24"/>
        </w:rPr>
        <w:t>An update. Arch Dermatol 1996; 132: 203–12.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Carson PJ, Hameed A, Ahmed AR. Influence of treatment on the clinical course of pemphigus vulgaris. J Am Acad Dermatol 1996;</w:t>
      </w:r>
      <w:r w:rsidRPr="00701C71">
        <w:rPr>
          <w:rFonts w:ascii="Times New Roman" w:hAnsi="Times New Roman"/>
          <w:sz w:val="24"/>
          <w:szCs w:val="24"/>
        </w:rPr>
        <w:t xml:space="preserve"> 34: 645–52.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Wolf R, Landau M, Tur E, Brenner S. Early treatment of pemphigus does not improve the prognosis. A review of 53 patients. J Eur Acad Dermatol Venereol 1995; 4: 131–6. 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Carson PJ, Hameed A, Ahmed AR. Influence of treatment on the clinical course of pemphigus vulgaris. J Am Acad Dermatol 1996;</w:t>
      </w:r>
      <w:r w:rsidRPr="00701C71">
        <w:rPr>
          <w:rFonts w:ascii="Times New Roman" w:hAnsi="Times New Roman"/>
          <w:sz w:val="24"/>
          <w:szCs w:val="24"/>
        </w:rPr>
        <w:t xml:space="preserve"> 34: 645–52.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Beissert S, Werfel T, Frieling U, Bohm M, Sticherling M, Stadler R, et al. A comparison of oral methylprednisolone plus azathioprine or mycophenolate mofetil for the treatment of pemphigus. Arch Dermatol 2006;142:1447-54.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Chams-Davatchi C, Esmaili N, Daneshpazhooh M, Valikhani M, Balighi K, Hallaji Z, et al. Randomized controlled open-label trial of four treatment regimens for pemphigus vulgaris. Arch Dermatol 2007;57:622-8.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Lapidoth M, David M, Ben-Amitai D et al. The efficacy of combined treatment with prednisolone and cyclosporin in patients with pemphigus: preliminary study. J Am Acad Dermatol 1994; </w:t>
      </w:r>
      <w:r w:rsidRPr="00701C71">
        <w:rPr>
          <w:rFonts w:ascii="Times New Roman" w:hAnsi="Times New Roman"/>
          <w:sz w:val="24"/>
          <w:szCs w:val="24"/>
        </w:rPr>
        <w:t>30: 752–7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Barthelemy H, Frappaz A, Cambazard F et al. Treatment of nine cases of pemphigus vulgaris with cyclosporin. J Am Acad Dermatol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1988; 18: 1262–6.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Alijotas J, Pedragosa R, Bosch J, Vilardell M. Prolonged remission after cyclosporin therapy in pemphigus vulgaris: report of two young siblings. J Am Acad Dermatol 1990; 23: 701–3.</w:t>
      </w:r>
    </w:p>
    <w:p w:rsidR="00612880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11. Chrysomallis F, Ioannides D, Teknetzis A, Panagiotidou D, Minas A. Treatment of oral pemphigus vulgaris. Int J Dermatol 1994;33:803-7.</w:t>
      </w:r>
    </w:p>
    <w:p w:rsidR="006965AC" w:rsidRPr="00701C71" w:rsidRDefault="00612880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12. Ioannides D, Chrysomallis F, Bystryn JC. Ineffectiveness of cyclosporine as an adjuvant to corticosteroids in the treatment of pemphigus. Arch Dermatol 2000;136:868-72.</w:t>
      </w:r>
    </w:p>
    <w:p w:rsidR="006048F5" w:rsidRPr="00701C71" w:rsidRDefault="006048F5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</w:rPr>
        <w:t>Теплюк Н.П., Теплюк Д.А., Шарафетдинов Х.Х. Современные подходы к комплексной терапии истинной акантолитической пузырчатки. Клин дерматол венерол 2011; 4; 37-41.</w:t>
      </w:r>
    </w:p>
    <w:p w:rsidR="006965AC" w:rsidRPr="00701C71" w:rsidRDefault="006965AC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lastRenderedPageBreak/>
        <w:t>Harman KE, Black MM. High-dose intravenous immune globulin for the treatment of autoimmune blistering diseases: an evaluation of its use in 14 cases. Br J Dermatol 1999; 140: 865–74.</w:t>
      </w:r>
    </w:p>
    <w:p w:rsidR="00612880" w:rsidRPr="00701C71" w:rsidRDefault="006965AC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Ahmed AR. Intravenous immunoglobulin therapy in the treatment of patients with pemphigus vulgaris unresponsive to conventional immunosuppressive treatment. J Am Acad Dermatol</w:t>
      </w:r>
      <w:r w:rsidRPr="00701C71">
        <w:rPr>
          <w:rFonts w:ascii="Times New Roman" w:hAnsi="Times New Roman"/>
          <w:sz w:val="24"/>
          <w:szCs w:val="24"/>
        </w:rPr>
        <w:t xml:space="preserve"> 2001; 45: 679–90.</w:t>
      </w:r>
    </w:p>
    <w:p w:rsidR="006965AC" w:rsidRPr="00701C71" w:rsidRDefault="006965AC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Jing L, Shan Z, Yongchu H, Xixue C, Xuejun Z. Successful treatment of a paraneoplastic </w:t>
      </w:r>
      <w:r w:rsidRPr="00701C71">
        <w:rPr>
          <w:rFonts w:ascii="Times New Roman" w:hAnsi="Times New Roman"/>
          <w:bCs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in a teenager using </w:t>
      </w:r>
      <w:r w:rsidRPr="00701C71">
        <w:rPr>
          <w:rFonts w:ascii="Times New Roman" w:hAnsi="Times New Roman"/>
          <w:bCs/>
          <w:sz w:val="24"/>
          <w:szCs w:val="24"/>
          <w:lang w:val="en-US"/>
        </w:rPr>
        <w:t>plasmapheresis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, corticosteroids and tumour resection. </w:t>
      </w:r>
      <w:r w:rsidRPr="00701C71">
        <w:rPr>
          <w:rStyle w:val="jrnl"/>
          <w:rFonts w:ascii="Times New Roman" w:hAnsi="Times New Roman"/>
          <w:sz w:val="24"/>
          <w:szCs w:val="24"/>
          <w:lang w:val="en-US"/>
        </w:rPr>
        <w:t>Clin Exp Dermatol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. 2011 Oct;36(7):752-4. </w:t>
      </w:r>
    </w:p>
    <w:p w:rsidR="006965AC" w:rsidRPr="00701C71" w:rsidRDefault="006965AC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 xml:space="preserve">Sagi L, Baum S, Gendelman V, Trau H, Barzilai A. The role of therapeutic </w:t>
      </w:r>
      <w:r w:rsidRPr="00701C71">
        <w:rPr>
          <w:rStyle w:val="highlight"/>
          <w:rFonts w:ascii="Times New Roman" w:hAnsi="Times New Roman"/>
          <w:sz w:val="24"/>
          <w:szCs w:val="24"/>
          <w:lang w:val="en-US"/>
        </w:rPr>
        <w:t>plasma exchange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701C71">
        <w:rPr>
          <w:rStyle w:val="highlight"/>
          <w:rFonts w:ascii="Times New Roman" w:hAnsi="Times New Roman"/>
          <w:sz w:val="24"/>
          <w:szCs w:val="24"/>
          <w:lang w:val="en-US"/>
        </w:rPr>
        <w:t>pemphigus</w:t>
      </w:r>
      <w:r w:rsidRPr="00701C71">
        <w:rPr>
          <w:rFonts w:ascii="Times New Roman" w:hAnsi="Times New Roman"/>
          <w:sz w:val="24"/>
          <w:szCs w:val="24"/>
          <w:lang w:val="en-US"/>
        </w:rPr>
        <w:t xml:space="preserve"> vulgaris. J Eur Acad Dermatol Venereol. 2011 Jan;25(1):82-6</w:t>
      </w:r>
      <w:r w:rsidRPr="00701C71">
        <w:rPr>
          <w:rFonts w:ascii="Times New Roman" w:hAnsi="Times New Roman"/>
          <w:sz w:val="24"/>
          <w:szCs w:val="24"/>
        </w:rPr>
        <w:t>.</w:t>
      </w:r>
    </w:p>
    <w:p w:rsidR="006965AC" w:rsidRPr="00701C71" w:rsidRDefault="006965AC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Guillaume JC, Roujeau JC, Morel P et al. Controlled study of plasma exchange in pemphigus. Arch Dermatol 1988; 124:</w:t>
      </w:r>
      <w:r w:rsidRPr="00701C71">
        <w:rPr>
          <w:rFonts w:ascii="Times New Roman" w:hAnsi="Times New Roman"/>
          <w:sz w:val="24"/>
          <w:szCs w:val="24"/>
        </w:rPr>
        <w:t xml:space="preserve"> 1659–63.</w:t>
      </w:r>
    </w:p>
    <w:p w:rsidR="006048F5" w:rsidRPr="00701C71" w:rsidRDefault="0050716E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</w:rPr>
        <w:t>Кильдюшевский А.В., Молочков В.А., Карзанов О.В. Динамика клеточного иммунитета в процессе экстракорпоральной фотохимиотерапии у больных истинной пузырчаткой. Рос журн кож и вен бол 2008; 4: 71-76</w:t>
      </w:r>
      <w:r w:rsidR="006048F5" w:rsidRPr="00701C71">
        <w:rPr>
          <w:rFonts w:ascii="Times New Roman" w:hAnsi="Times New Roman"/>
          <w:sz w:val="24"/>
          <w:szCs w:val="24"/>
        </w:rPr>
        <w:t>.</w:t>
      </w:r>
    </w:p>
    <w:p w:rsidR="006048F5" w:rsidRPr="00701C71" w:rsidRDefault="006048F5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Wollina U, Lange D, Looks A. Short-time extracorporeal photochemotherapy in the treatment of drug-resistant autoimmune bullous diseases. Dermatology 1999; 198: 140–4.</w:t>
      </w:r>
    </w:p>
    <w:p w:rsidR="006048F5" w:rsidRPr="00701C71" w:rsidRDefault="006048F5" w:rsidP="00701C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71">
        <w:rPr>
          <w:rFonts w:ascii="Times New Roman" w:hAnsi="Times New Roman"/>
          <w:sz w:val="24"/>
          <w:szCs w:val="24"/>
          <w:lang w:val="en-US"/>
        </w:rPr>
        <w:t>Tabrizi MN, Chams-Davatchi C, Esmaeeli N, Noormohammadpoor  P, Safar F, Etemadzadeh H, et al. Accelerating effects of epidermal growth factor on skin lesions of pemphigus vulgaris: a double-blind, randomized, controlled trial. J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Eur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Acad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Dermatol</w:t>
      </w:r>
      <w:r w:rsidRPr="00701C71">
        <w:rPr>
          <w:rFonts w:ascii="Times New Roman" w:hAnsi="Times New Roman"/>
          <w:sz w:val="24"/>
          <w:szCs w:val="24"/>
        </w:rPr>
        <w:t xml:space="preserve"> </w:t>
      </w:r>
      <w:r w:rsidRPr="00701C71">
        <w:rPr>
          <w:rFonts w:ascii="Times New Roman" w:hAnsi="Times New Roman"/>
          <w:sz w:val="24"/>
          <w:szCs w:val="24"/>
          <w:lang w:val="en-US"/>
        </w:rPr>
        <w:t>Venereol</w:t>
      </w:r>
      <w:r w:rsidRPr="00701C71">
        <w:rPr>
          <w:rFonts w:ascii="Times New Roman" w:hAnsi="Times New Roman"/>
          <w:sz w:val="24"/>
          <w:szCs w:val="24"/>
        </w:rPr>
        <w:t xml:space="preserve"> 2007;21:79-84</w:t>
      </w:r>
    </w:p>
    <w:p w:rsidR="00612880" w:rsidRPr="00701C71" w:rsidRDefault="00612880" w:rsidP="0070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69D" w:rsidRPr="00701C71" w:rsidRDefault="003F569D" w:rsidP="00701C7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880" w:rsidRPr="001A3F97" w:rsidRDefault="00612880" w:rsidP="001A3F9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12880" w:rsidRPr="001A3F97" w:rsidSect="009E720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D4" w:rsidRDefault="00DC0FD4" w:rsidP="0037429E">
      <w:pPr>
        <w:spacing w:after="0" w:line="240" w:lineRule="auto"/>
      </w:pPr>
      <w:r>
        <w:separator/>
      </w:r>
    </w:p>
  </w:endnote>
  <w:endnote w:type="continuationSeparator" w:id="1">
    <w:p w:rsidR="00DC0FD4" w:rsidRDefault="00DC0FD4" w:rsidP="0037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9" w:rsidRDefault="009E7209">
    <w:pPr>
      <w:pStyle w:val="a9"/>
      <w:jc w:val="right"/>
    </w:pPr>
    <w:fldSimple w:instr=" PAGE   \* MERGEFORMAT ">
      <w:r w:rsidR="00E610FA">
        <w:rPr>
          <w:noProof/>
        </w:rPr>
        <w:t>2</w:t>
      </w:r>
    </w:fldSimple>
  </w:p>
  <w:p w:rsidR="009E7209" w:rsidRDefault="009E72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D4" w:rsidRDefault="00DC0FD4" w:rsidP="0037429E">
      <w:pPr>
        <w:spacing w:after="0" w:line="240" w:lineRule="auto"/>
      </w:pPr>
      <w:r>
        <w:separator/>
      </w:r>
    </w:p>
  </w:footnote>
  <w:footnote w:type="continuationSeparator" w:id="1">
    <w:p w:rsidR="00DC0FD4" w:rsidRDefault="00DC0FD4" w:rsidP="0037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DD3"/>
    <w:multiLevelType w:val="hybridMultilevel"/>
    <w:tmpl w:val="2F94990A"/>
    <w:lvl w:ilvl="0" w:tplc="8D70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9C7C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A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0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6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C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2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A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E4413"/>
    <w:multiLevelType w:val="hybridMultilevel"/>
    <w:tmpl w:val="B276F1CC"/>
    <w:lvl w:ilvl="0" w:tplc="4F4C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50B"/>
    <w:multiLevelType w:val="hybridMultilevel"/>
    <w:tmpl w:val="0DE2097E"/>
    <w:lvl w:ilvl="0" w:tplc="ACE08A2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538F"/>
    <w:multiLevelType w:val="hybridMultilevel"/>
    <w:tmpl w:val="F58ED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45F44"/>
    <w:multiLevelType w:val="hybridMultilevel"/>
    <w:tmpl w:val="ED44DA04"/>
    <w:lvl w:ilvl="0" w:tplc="7E14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AD162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1728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4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A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A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0F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BF17A6"/>
    <w:multiLevelType w:val="hybridMultilevel"/>
    <w:tmpl w:val="69EE6656"/>
    <w:lvl w:ilvl="0" w:tplc="AA503AA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C202E"/>
    <w:multiLevelType w:val="hybridMultilevel"/>
    <w:tmpl w:val="AFF849E0"/>
    <w:lvl w:ilvl="0" w:tplc="EF1A664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726"/>
    <w:multiLevelType w:val="hybridMultilevel"/>
    <w:tmpl w:val="89B0A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44294"/>
    <w:multiLevelType w:val="hybridMultilevel"/>
    <w:tmpl w:val="5ED0E174"/>
    <w:lvl w:ilvl="0" w:tplc="D804C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482E"/>
    <w:multiLevelType w:val="hybridMultilevel"/>
    <w:tmpl w:val="BE5C70C8"/>
    <w:lvl w:ilvl="0" w:tplc="356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C6F4">
      <w:start w:val="9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A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C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8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6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936DDA"/>
    <w:multiLevelType w:val="hybridMultilevel"/>
    <w:tmpl w:val="39D4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ADD"/>
    <w:multiLevelType w:val="hybridMultilevel"/>
    <w:tmpl w:val="76CCDA34"/>
    <w:lvl w:ilvl="0" w:tplc="691CB03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B20F2"/>
    <w:multiLevelType w:val="hybridMultilevel"/>
    <w:tmpl w:val="76CCDA34"/>
    <w:lvl w:ilvl="0" w:tplc="691CB03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C00D3"/>
    <w:multiLevelType w:val="hybridMultilevel"/>
    <w:tmpl w:val="89B0A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90E39"/>
    <w:multiLevelType w:val="hybridMultilevel"/>
    <w:tmpl w:val="9AD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1712C"/>
    <w:multiLevelType w:val="hybridMultilevel"/>
    <w:tmpl w:val="A16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4086E"/>
    <w:multiLevelType w:val="hybridMultilevel"/>
    <w:tmpl w:val="76CCDA34"/>
    <w:lvl w:ilvl="0" w:tplc="691CB03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D63667"/>
    <w:multiLevelType w:val="hybridMultilevel"/>
    <w:tmpl w:val="89B0A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01B76"/>
    <w:multiLevelType w:val="hybridMultilevel"/>
    <w:tmpl w:val="69EE6656"/>
    <w:lvl w:ilvl="0" w:tplc="AA503AA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E3190"/>
    <w:multiLevelType w:val="hybridMultilevel"/>
    <w:tmpl w:val="495A8778"/>
    <w:lvl w:ilvl="0" w:tplc="4F4C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12800"/>
    <w:multiLevelType w:val="hybridMultilevel"/>
    <w:tmpl w:val="7D20DB30"/>
    <w:lvl w:ilvl="0" w:tplc="74F4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4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C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A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2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C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E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47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47F2D64"/>
    <w:multiLevelType w:val="hybridMultilevel"/>
    <w:tmpl w:val="122A38A6"/>
    <w:lvl w:ilvl="0" w:tplc="4F4C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D7C55"/>
    <w:multiLevelType w:val="hybridMultilevel"/>
    <w:tmpl w:val="173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D530A"/>
    <w:multiLevelType w:val="hybridMultilevel"/>
    <w:tmpl w:val="462EB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4171"/>
    <w:multiLevelType w:val="hybridMultilevel"/>
    <w:tmpl w:val="89B0A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212901"/>
    <w:multiLevelType w:val="hybridMultilevel"/>
    <w:tmpl w:val="76CCDA34"/>
    <w:lvl w:ilvl="0" w:tplc="691CB03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900BB5"/>
    <w:multiLevelType w:val="hybridMultilevel"/>
    <w:tmpl w:val="1586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97E74"/>
    <w:multiLevelType w:val="hybridMultilevel"/>
    <w:tmpl w:val="76CCDA34"/>
    <w:lvl w:ilvl="0" w:tplc="691CB03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2E6E30"/>
    <w:multiLevelType w:val="hybridMultilevel"/>
    <w:tmpl w:val="3A3A28AC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F1C14"/>
    <w:multiLevelType w:val="hybridMultilevel"/>
    <w:tmpl w:val="B290AFBC"/>
    <w:lvl w:ilvl="0" w:tplc="4F4C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7167"/>
    <w:multiLevelType w:val="hybridMultilevel"/>
    <w:tmpl w:val="3CCCC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C3505"/>
    <w:multiLevelType w:val="hybridMultilevel"/>
    <w:tmpl w:val="1B3085E8"/>
    <w:lvl w:ilvl="0" w:tplc="7CE4D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3"/>
  </w:num>
  <w:num w:numId="5">
    <w:abstractNumId w:val="12"/>
  </w:num>
  <w:num w:numId="6">
    <w:abstractNumId w:val="31"/>
  </w:num>
  <w:num w:numId="7">
    <w:abstractNumId w:val="3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24"/>
  </w:num>
  <w:num w:numId="15">
    <w:abstractNumId w:val="17"/>
  </w:num>
  <w:num w:numId="16">
    <w:abstractNumId w:val="5"/>
  </w:num>
  <w:num w:numId="17">
    <w:abstractNumId w:val="18"/>
  </w:num>
  <w:num w:numId="18">
    <w:abstractNumId w:val="27"/>
  </w:num>
  <w:num w:numId="19">
    <w:abstractNumId w:val="11"/>
  </w:num>
  <w:num w:numId="20">
    <w:abstractNumId w:val="25"/>
  </w:num>
  <w:num w:numId="21">
    <w:abstractNumId w:val="16"/>
  </w:num>
  <w:num w:numId="22">
    <w:abstractNumId w:val="15"/>
  </w:num>
  <w:num w:numId="23">
    <w:abstractNumId w:val="22"/>
  </w:num>
  <w:num w:numId="24">
    <w:abstractNumId w:val="10"/>
  </w:num>
  <w:num w:numId="25">
    <w:abstractNumId w:val="14"/>
  </w:num>
  <w:num w:numId="26">
    <w:abstractNumId w:val="29"/>
  </w:num>
  <w:num w:numId="27">
    <w:abstractNumId w:val="1"/>
  </w:num>
  <w:num w:numId="28">
    <w:abstractNumId w:val="1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880"/>
    <w:rsid w:val="00036427"/>
    <w:rsid w:val="000D5DAA"/>
    <w:rsid w:val="00170869"/>
    <w:rsid w:val="0017709E"/>
    <w:rsid w:val="001A3F97"/>
    <w:rsid w:val="001F466C"/>
    <w:rsid w:val="002556F9"/>
    <w:rsid w:val="0029088E"/>
    <w:rsid w:val="0037429E"/>
    <w:rsid w:val="003F569D"/>
    <w:rsid w:val="00473E5A"/>
    <w:rsid w:val="0050716E"/>
    <w:rsid w:val="00523D23"/>
    <w:rsid w:val="00560DC1"/>
    <w:rsid w:val="00572D74"/>
    <w:rsid w:val="006048F5"/>
    <w:rsid w:val="00612880"/>
    <w:rsid w:val="006965AC"/>
    <w:rsid w:val="00701C71"/>
    <w:rsid w:val="00794705"/>
    <w:rsid w:val="009E7209"/>
    <w:rsid w:val="00B80AFE"/>
    <w:rsid w:val="00CB3E3F"/>
    <w:rsid w:val="00D10B40"/>
    <w:rsid w:val="00D15973"/>
    <w:rsid w:val="00DC0FD4"/>
    <w:rsid w:val="00DC7375"/>
    <w:rsid w:val="00E610FA"/>
    <w:rsid w:val="00EC1F29"/>
    <w:rsid w:val="00ED6918"/>
    <w:rsid w:val="00EF0962"/>
    <w:rsid w:val="00FC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28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61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28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12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12880"/>
    <w:pPr>
      <w:ind w:left="720"/>
      <w:contextualSpacing/>
    </w:pPr>
  </w:style>
  <w:style w:type="character" w:styleId="a4">
    <w:name w:val="Hyperlink"/>
    <w:uiPriority w:val="99"/>
    <w:semiHidden/>
    <w:unhideWhenUsed/>
    <w:rsid w:val="00612880"/>
    <w:rPr>
      <w:color w:val="0000FF"/>
      <w:u w:val="single"/>
    </w:rPr>
  </w:style>
  <w:style w:type="character" w:customStyle="1" w:styleId="highlight">
    <w:name w:val="highlight"/>
    <w:basedOn w:val="a0"/>
    <w:rsid w:val="00612880"/>
  </w:style>
  <w:style w:type="character" w:customStyle="1" w:styleId="jrnl">
    <w:name w:val="jrnl"/>
    <w:basedOn w:val="a0"/>
    <w:rsid w:val="00612880"/>
  </w:style>
  <w:style w:type="character" w:styleId="a5">
    <w:name w:val="Strong"/>
    <w:qFormat/>
    <w:rsid w:val="00612880"/>
    <w:rPr>
      <w:b/>
      <w:bCs/>
    </w:rPr>
  </w:style>
  <w:style w:type="table" w:styleId="a6">
    <w:name w:val="Table Grid"/>
    <w:basedOn w:val="a1"/>
    <w:uiPriority w:val="59"/>
    <w:rsid w:val="0061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880"/>
  </w:style>
  <w:style w:type="paragraph" w:styleId="a9">
    <w:name w:val="footer"/>
    <w:basedOn w:val="a"/>
    <w:link w:val="aa"/>
    <w:uiPriority w:val="99"/>
    <w:unhideWhenUsed/>
    <w:rsid w:val="006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880"/>
  </w:style>
  <w:style w:type="paragraph" w:styleId="ab">
    <w:name w:val="Normal (Web)"/>
    <w:basedOn w:val="a"/>
    <w:uiPriority w:val="99"/>
    <w:unhideWhenUsed/>
    <w:rsid w:val="0061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61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61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61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429E"/>
    <w:pPr>
      <w:spacing w:after="0" w:line="240" w:lineRule="auto"/>
      <w:ind w:left="720"/>
    </w:pPr>
    <w:rPr>
      <w:rFonts w:eastAsia="MS ??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Mercuro%20O%5BAuthor%5D&amp;cauthor=true&amp;cauthor_uid=10417627" TargetMode="External"/><Relationship Id="rId13" Type="http://schemas.openxmlformats.org/officeDocument/2006/relationships/hyperlink" Target="http://www.ncbi.nlm.nih.gov/pubmed?term=Tutkak%20H%5BAuthor%5D&amp;cauthor=true&amp;cauthor_uid=11982641" TargetMode="External"/><Relationship Id="rId18" Type="http://schemas.openxmlformats.org/officeDocument/2006/relationships/hyperlink" Target="http://www.ncbi.nlm.nih.gov/pubmed/166904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ubmed?term=Lombardi%20ML%5BAuthor%5D&amp;cauthor=true&amp;cauthor_uid=10417627" TargetMode="External"/><Relationship Id="rId12" Type="http://schemas.openxmlformats.org/officeDocument/2006/relationships/hyperlink" Target="http://www.ncbi.nlm.nih.gov/pubmed?term=Anadolu%20RY%5BAuthor%5D&amp;cauthor=true&amp;cauthor_uid=11982641" TargetMode="External"/><Relationship Id="rId17" Type="http://schemas.openxmlformats.org/officeDocument/2006/relationships/hyperlink" Target="http://www.ncbi.nlm.nih.gov/pubmed?term=%22Chow%20S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Lendas%20KA%22%5BAuthor%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Birol%20A%5BAuthor%5D&amp;cauthor=true&amp;cauthor_uid=119826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Lee%20E%22%5BAuthor%5D" TargetMode="External"/><Relationship Id="rId10" Type="http://schemas.openxmlformats.org/officeDocument/2006/relationships/hyperlink" Target="http://www.ncbi.nlm.nih.gov/pubmed/1041762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Ruocco%20V%5BAuthor%5D&amp;cauthor=true&amp;cauthor_uid=10417627" TargetMode="External"/><Relationship Id="rId14" Type="http://schemas.openxmlformats.org/officeDocument/2006/relationships/hyperlink" Target="http://www.ncbi.nlm.nih.gov/pubmed/1198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35351</CharactersWithSpaces>
  <SharedDoc>false</SharedDoc>
  <HLinks>
    <vt:vector size="72" baseType="variant">
      <vt:variant>
        <vt:i4>3604525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http://www.ncbi.nlm.nih.gov/pubmed/16690408</vt:lpwstr>
      </vt:variant>
      <vt:variant>
        <vt:lpwstr/>
      </vt:variant>
      <vt:variant>
        <vt:i4>3735656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http://www.ncbi.nlm.nih.gov/pubmed?term=%22Chow%20S%22%5BAuthor%5D</vt:lpwstr>
      </vt:variant>
      <vt:variant>
        <vt:lpwstr/>
      </vt:variant>
      <vt:variant>
        <vt:i4>65615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http://www.ncbi.nlm.nih.gov/pubmed?term=%22Lendas%20KA%22%5BAuthor%5D</vt:lpwstr>
      </vt:variant>
      <vt:variant>
        <vt:lpwstr/>
      </vt:variant>
      <vt:variant>
        <vt:i4>4718612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http://www.ncbi.nlm.nih.gov/pubmed?term=%22Lee%20E%22%5BAuthor%5D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http://www.ncbi.nlm.nih.gov/pubmed/11982641</vt:lpwstr>
      </vt:variant>
      <vt:variant>
        <vt:lpwstr/>
      </vt:variant>
      <vt:variant>
        <vt:i4>8257538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http://www.ncbi.nlm.nih.gov/pubmed?term=Tutkak%20H%5BAuthor%5D&amp;cauthor=true&amp;cauthor_uid=11982641</vt:lpwstr>
      </vt:variant>
      <vt:variant>
        <vt:lpwstr/>
      </vt:variant>
      <vt:variant>
        <vt:i4>5963820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http://www.ncbi.nlm.nih.gov/pubmed?term=Anadolu%20RY%5BAuthor%5D&amp;cauthor=true&amp;cauthor_uid=11982641</vt:lpwstr>
      </vt:variant>
      <vt:variant>
        <vt:lpwstr/>
      </vt:variant>
      <vt:variant>
        <vt:i4>6291530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http://www.ncbi.nlm.nih.gov/pubmed?term=Birol%20A%5BAuthor%5D&amp;cauthor=true&amp;cauthor_uid=11982641</vt:lpwstr>
      </vt:variant>
      <vt:variant>
        <vt:lpwstr/>
      </vt:variant>
      <vt:variant>
        <vt:i4>3145761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http://www.ncbi.nlm.nih.gov/pubmed/10417627</vt:lpwstr>
      </vt:variant>
      <vt:variant>
        <vt:lpwstr/>
      </vt:variant>
      <vt:variant>
        <vt:i4>6422547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http://www.ncbi.nlm.nih.gov/pubmed?term=Ruocco%20V%5BAuthor%5D&amp;cauthor=true&amp;cauthor_uid=10417627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http://www.ncbi.nlm.nih.gov/pubmed?term=Mercuro%20O%5BAuthor%5D&amp;cauthor=true&amp;cauthor_uid=10417627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http://www.ncbi.nlm.nih.gov/pubmed?term=Lombardi%20ML%5BAuthor%5D&amp;cauthor=true&amp;cauthor_uid=10417627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michenko</dc:creator>
  <cp:keywords/>
  <dc:description/>
  <cp:lastModifiedBy>AS</cp:lastModifiedBy>
  <cp:revision>2</cp:revision>
  <dcterms:created xsi:type="dcterms:W3CDTF">2014-12-04T14:41:00Z</dcterms:created>
  <dcterms:modified xsi:type="dcterms:W3CDTF">2014-12-04T14:41:00Z</dcterms:modified>
</cp:coreProperties>
</file>