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3E" w:rsidRPr="009A7EE0" w:rsidRDefault="0072313E" w:rsidP="0072313E">
      <w:pPr>
        <w:jc w:val="center"/>
        <w:rPr>
          <w:b/>
        </w:rPr>
      </w:pPr>
      <w:r>
        <w:rPr>
          <w:b/>
        </w:rPr>
        <w:t>РОССИЙСКОЕ ОБЩЕСТВО ДЕРМАТОВЕНЕРОЛОГОВ И КОСМЕТОЛОГОВ</w:t>
      </w:r>
    </w:p>
    <w:p w:rsidR="00FA692F" w:rsidRDefault="00FA692F" w:rsidP="00FA692F">
      <w:pPr>
        <w:spacing w:line="360" w:lineRule="auto"/>
        <w:jc w:val="center"/>
        <w:rPr>
          <w:b/>
          <w:bCs/>
          <w:sz w:val="32"/>
          <w:szCs w:val="32"/>
        </w:rPr>
      </w:pPr>
    </w:p>
    <w:p w:rsidR="00FA692F" w:rsidRDefault="00FA692F" w:rsidP="00FA692F">
      <w:pPr>
        <w:spacing w:line="360" w:lineRule="auto"/>
        <w:jc w:val="center"/>
        <w:rPr>
          <w:b/>
          <w:bCs/>
          <w:sz w:val="32"/>
          <w:szCs w:val="32"/>
        </w:rPr>
      </w:pPr>
    </w:p>
    <w:p w:rsidR="00FA692F" w:rsidRDefault="00FA692F" w:rsidP="00FA692F">
      <w:pPr>
        <w:spacing w:line="360" w:lineRule="auto"/>
        <w:jc w:val="center"/>
        <w:rPr>
          <w:b/>
          <w:bCs/>
          <w:sz w:val="32"/>
          <w:szCs w:val="32"/>
        </w:rPr>
      </w:pPr>
    </w:p>
    <w:p w:rsidR="00FA692F" w:rsidRDefault="00FA692F" w:rsidP="00FA692F">
      <w:pPr>
        <w:spacing w:line="360" w:lineRule="auto"/>
        <w:jc w:val="center"/>
        <w:rPr>
          <w:b/>
          <w:bCs/>
          <w:sz w:val="32"/>
          <w:szCs w:val="32"/>
        </w:rPr>
      </w:pPr>
    </w:p>
    <w:p w:rsidR="00FA692F" w:rsidRDefault="00FA692F" w:rsidP="00FA692F">
      <w:pPr>
        <w:spacing w:line="360" w:lineRule="auto"/>
        <w:jc w:val="center"/>
        <w:rPr>
          <w:b/>
          <w:bCs/>
          <w:sz w:val="32"/>
          <w:szCs w:val="32"/>
        </w:rPr>
      </w:pPr>
    </w:p>
    <w:p w:rsidR="00FA692F" w:rsidRDefault="00FA692F" w:rsidP="00FA692F">
      <w:pPr>
        <w:spacing w:line="360" w:lineRule="auto"/>
        <w:jc w:val="center"/>
        <w:rPr>
          <w:b/>
          <w:bCs/>
          <w:sz w:val="32"/>
          <w:szCs w:val="32"/>
        </w:rPr>
      </w:pPr>
    </w:p>
    <w:p w:rsidR="00FA692F" w:rsidRDefault="00FA692F" w:rsidP="00FA692F">
      <w:pPr>
        <w:spacing w:line="360" w:lineRule="auto"/>
        <w:jc w:val="center"/>
        <w:rPr>
          <w:b/>
          <w:bCs/>
          <w:sz w:val="32"/>
          <w:szCs w:val="32"/>
        </w:rPr>
      </w:pPr>
    </w:p>
    <w:p w:rsidR="00FA692F" w:rsidRPr="0072313E" w:rsidRDefault="00FA692F" w:rsidP="00FA692F">
      <w:pPr>
        <w:spacing w:line="360" w:lineRule="auto"/>
        <w:jc w:val="center"/>
        <w:rPr>
          <w:b/>
          <w:bCs/>
          <w:sz w:val="28"/>
          <w:szCs w:val="28"/>
        </w:rPr>
      </w:pPr>
      <w:r w:rsidRPr="0072313E">
        <w:rPr>
          <w:b/>
          <w:bCs/>
          <w:sz w:val="28"/>
          <w:szCs w:val="28"/>
        </w:rPr>
        <w:t xml:space="preserve">ФЕДЕРАЛЬНЫЕ КЛИНИЧЕСКИЕ РЕКОМЕНДАЦИИ </w:t>
      </w:r>
    </w:p>
    <w:p w:rsidR="00FA692F" w:rsidRPr="0072313E" w:rsidRDefault="00FA692F" w:rsidP="00FA692F">
      <w:pPr>
        <w:spacing w:line="360" w:lineRule="auto"/>
        <w:jc w:val="center"/>
        <w:rPr>
          <w:b/>
          <w:sz w:val="28"/>
          <w:szCs w:val="28"/>
        </w:rPr>
      </w:pPr>
      <w:r w:rsidRPr="0072313E">
        <w:rPr>
          <w:b/>
          <w:bCs/>
          <w:sz w:val="28"/>
          <w:szCs w:val="28"/>
        </w:rPr>
        <w:t xml:space="preserve">ПО ВЕДЕНИЮ БОЛЬНЫХ </w:t>
      </w:r>
      <w:r w:rsidRPr="0072313E">
        <w:rPr>
          <w:b/>
          <w:sz w:val="28"/>
          <w:szCs w:val="28"/>
        </w:rPr>
        <w:t>УРОГЕНИТАЛЬНЫМ КАНДИДОЗОМ</w:t>
      </w:r>
    </w:p>
    <w:p w:rsidR="00FA692F" w:rsidRPr="00157420" w:rsidRDefault="00FA692F" w:rsidP="00FA692F">
      <w:pPr>
        <w:spacing w:line="360" w:lineRule="auto"/>
        <w:jc w:val="center"/>
        <w:rPr>
          <w:b/>
          <w:sz w:val="32"/>
          <w:szCs w:val="32"/>
        </w:rPr>
      </w:pPr>
    </w:p>
    <w:p w:rsidR="00FA692F" w:rsidRPr="000A6EF5" w:rsidRDefault="00FA692F" w:rsidP="00FA692F">
      <w:pPr>
        <w:spacing w:line="360" w:lineRule="auto"/>
        <w:jc w:val="center"/>
        <w:rPr>
          <w:b/>
        </w:rPr>
      </w:pPr>
    </w:p>
    <w:p w:rsidR="00FA692F" w:rsidRPr="000A6EF5" w:rsidRDefault="00FA692F" w:rsidP="00FA692F">
      <w:pPr>
        <w:spacing w:line="360" w:lineRule="auto"/>
        <w:jc w:val="center"/>
      </w:pPr>
    </w:p>
    <w:p w:rsidR="00FA692F" w:rsidRPr="000A6EF5" w:rsidRDefault="00FA692F" w:rsidP="00FA692F">
      <w:pPr>
        <w:spacing w:line="360" w:lineRule="auto"/>
        <w:jc w:val="center"/>
      </w:pPr>
    </w:p>
    <w:p w:rsidR="00FA692F" w:rsidRPr="000A6EF5" w:rsidRDefault="00FA692F" w:rsidP="00FA692F">
      <w:pPr>
        <w:spacing w:line="360" w:lineRule="auto"/>
        <w:jc w:val="center"/>
      </w:pPr>
    </w:p>
    <w:p w:rsidR="00FA692F" w:rsidRPr="000A6EF5" w:rsidRDefault="00FA692F" w:rsidP="00FA692F">
      <w:pPr>
        <w:spacing w:line="360" w:lineRule="auto"/>
        <w:jc w:val="center"/>
      </w:pPr>
    </w:p>
    <w:p w:rsidR="00FA692F" w:rsidRPr="000A6EF5" w:rsidRDefault="00FA692F" w:rsidP="00FA692F">
      <w:pPr>
        <w:spacing w:line="360" w:lineRule="auto"/>
        <w:jc w:val="center"/>
      </w:pPr>
    </w:p>
    <w:p w:rsidR="00FA692F" w:rsidRPr="000A6EF5" w:rsidRDefault="00FA692F" w:rsidP="00FA692F">
      <w:pPr>
        <w:spacing w:line="360" w:lineRule="auto"/>
        <w:jc w:val="center"/>
      </w:pPr>
    </w:p>
    <w:p w:rsidR="00FA692F" w:rsidRPr="000A6EF5" w:rsidRDefault="00FA692F" w:rsidP="00FA692F">
      <w:pPr>
        <w:spacing w:line="360" w:lineRule="auto"/>
        <w:jc w:val="center"/>
      </w:pPr>
    </w:p>
    <w:p w:rsidR="00FA692F" w:rsidRPr="000A6EF5" w:rsidRDefault="00FA692F" w:rsidP="00FA692F">
      <w:pPr>
        <w:spacing w:line="360" w:lineRule="auto"/>
        <w:jc w:val="center"/>
      </w:pPr>
    </w:p>
    <w:p w:rsidR="00FA692F" w:rsidRPr="000A6EF5" w:rsidRDefault="00FA692F" w:rsidP="00FA692F">
      <w:pPr>
        <w:spacing w:line="360" w:lineRule="auto"/>
        <w:jc w:val="center"/>
        <w:rPr>
          <w:b/>
        </w:rPr>
      </w:pPr>
    </w:p>
    <w:p w:rsidR="00FA692F" w:rsidRPr="000A6EF5" w:rsidRDefault="00FA692F" w:rsidP="00FA692F">
      <w:pPr>
        <w:spacing w:line="360" w:lineRule="auto"/>
        <w:jc w:val="center"/>
        <w:rPr>
          <w:b/>
        </w:rPr>
      </w:pPr>
    </w:p>
    <w:p w:rsidR="00FA692F" w:rsidRPr="000A6EF5" w:rsidRDefault="00FA692F" w:rsidP="00FA692F">
      <w:pPr>
        <w:spacing w:line="360" w:lineRule="auto"/>
        <w:jc w:val="center"/>
        <w:rPr>
          <w:b/>
        </w:rPr>
      </w:pPr>
    </w:p>
    <w:p w:rsidR="00FA692F" w:rsidRDefault="00FA692F" w:rsidP="00FA692F">
      <w:pPr>
        <w:spacing w:line="360" w:lineRule="auto"/>
        <w:jc w:val="center"/>
        <w:rPr>
          <w:b/>
          <w:lang w:val="en-US"/>
        </w:rPr>
      </w:pPr>
    </w:p>
    <w:p w:rsidR="0072313E" w:rsidRPr="0072313E" w:rsidRDefault="0072313E" w:rsidP="00FA692F">
      <w:pPr>
        <w:spacing w:line="360" w:lineRule="auto"/>
        <w:jc w:val="center"/>
        <w:rPr>
          <w:b/>
          <w:lang w:val="en-US"/>
        </w:rPr>
      </w:pPr>
    </w:p>
    <w:p w:rsidR="00FA692F" w:rsidRDefault="00FA692F" w:rsidP="00FA692F">
      <w:pPr>
        <w:spacing w:line="360" w:lineRule="auto"/>
        <w:jc w:val="center"/>
        <w:rPr>
          <w:b/>
        </w:rPr>
      </w:pPr>
    </w:p>
    <w:p w:rsidR="00FA692F" w:rsidRDefault="00FA692F" w:rsidP="00FA692F">
      <w:pPr>
        <w:spacing w:line="360" w:lineRule="auto"/>
        <w:jc w:val="center"/>
        <w:rPr>
          <w:b/>
          <w:lang w:val="en-US"/>
        </w:rPr>
      </w:pPr>
    </w:p>
    <w:p w:rsidR="0072313E" w:rsidRPr="0072313E" w:rsidRDefault="0072313E" w:rsidP="00FA692F">
      <w:pPr>
        <w:spacing w:line="360" w:lineRule="auto"/>
        <w:jc w:val="center"/>
        <w:rPr>
          <w:b/>
          <w:lang w:val="en-US"/>
        </w:rPr>
      </w:pPr>
    </w:p>
    <w:p w:rsidR="00FA692F" w:rsidRDefault="00FA692F" w:rsidP="00FA692F">
      <w:pPr>
        <w:spacing w:line="360" w:lineRule="auto"/>
        <w:jc w:val="center"/>
        <w:rPr>
          <w:b/>
        </w:rPr>
      </w:pPr>
    </w:p>
    <w:p w:rsidR="00FA692F" w:rsidRDefault="00FA692F" w:rsidP="00FA692F">
      <w:pPr>
        <w:spacing w:line="360" w:lineRule="auto"/>
        <w:jc w:val="center"/>
        <w:rPr>
          <w:b/>
        </w:rPr>
      </w:pPr>
    </w:p>
    <w:p w:rsidR="00FA692F" w:rsidRPr="000A6EF5" w:rsidRDefault="00FA692F" w:rsidP="00FA692F">
      <w:pPr>
        <w:spacing w:line="360" w:lineRule="auto"/>
        <w:jc w:val="center"/>
        <w:rPr>
          <w:b/>
        </w:rPr>
      </w:pPr>
      <w:r w:rsidRPr="000A6EF5">
        <w:rPr>
          <w:b/>
        </w:rPr>
        <w:t>Москва - 2013</w:t>
      </w:r>
    </w:p>
    <w:p w:rsidR="00FA692F" w:rsidRDefault="00FA692F" w:rsidP="0072313E">
      <w:pPr>
        <w:jc w:val="both"/>
        <w:rPr>
          <w:b/>
          <w:bCs/>
          <w:sz w:val="28"/>
          <w:szCs w:val="28"/>
          <w:lang w:val="en-US"/>
        </w:rPr>
      </w:pPr>
      <w:r w:rsidRPr="0072313E">
        <w:rPr>
          <w:b/>
          <w:bCs/>
          <w:sz w:val="28"/>
          <w:szCs w:val="28"/>
        </w:rPr>
        <w:lastRenderedPageBreak/>
        <w:t>Персональный состав рабочей группы по подготовке федеральных клинических р</w:t>
      </w:r>
      <w:r w:rsidRPr="0072313E">
        <w:rPr>
          <w:b/>
          <w:bCs/>
          <w:sz w:val="28"/>
          <w:szCs w:val="28"/>
        </w:rPr>
        <w:t>е</w:t>
      </w:r>
      <w:r w:rsidRPr="0072313E">
        <w:rPr>
          <w:b/>
          <w:bCs/>
          <w:sz w:val="28"/>
          <w:szCs w:val="28"/>
        </w:rPr>
        <w:t>комендаций по профилю "Дерматовенерология",  раздел «Урогенитальный кандидоз»:</w:t>
      </w:r>
    </w:p>
    <w:p w:rsidR="0072313E" w:rsidRPr="0072313E" w:rsidRDefault="0072313E" w:rsidP="0072313E">
      <w:pPr>
        <w:jc w:val="both"/>
        <w:rPr>
          <w:b/>
          <w:bCs/>
          <w:sz w:val="28"/>
          <w:szCs w:val="28"/>
          <w:lang w:val="en-US"/>
        </w:rPr>
      </w:pPr>
    </w:p>
    <w:p w:rsidR="0072313E" w:rsidRPr="003E6440" w:rsidRDefault="0072313E" w:rsidP="0072313E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3E6440">
        <w:rPr>
          <w:bCs/>
          <w:sz w:val="28"/>
          <w:szCs w:val="28"/>
        </w:rPr>
        <w:t>Малова Ирина Олеговна</w:t>
      </w:r>
      <w:r>
        <w:rPr>
          <w:bCs/>
          <w:sz w:val="28"/>
          <w:szCs w:val="28"/>
        </w:rPr>
        <w:t xml:space="preserve"> </w:t>
      </w:r>
      <w:r w:rsidRPr="003E6440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</w:t>
      </w:r>
      <w:r w:rsidRPr="003E6440">
        <w:rPr>
          <w:bCs/>
          <w:sz w:val="28"/>
          <w:szCs w:val="28"/>
        </w:rPr>
        <w:t xml:space="preserve">заведующий кафедрой дерматовенерологии факультета повышения квалификации и профессиональной переподготовки специалистов </w:t>
      </w:r>
      <w:r w:rsidRPr="003E6440">
        <w:rPr>
          <w:sz w:val="28"/>
          <w:szCs w:val="28"/>
          <w:shd w:val="clear" w:color="auto" w:fill="FFFFFF"/>
        </w:rPr>
        <w:t>ГБОУ ВПО «Иркутский государственный медицинский университет» Минздрава России</w:t>
      </w:r>
      <w:r>
        <w:rPr>
          <w:sz w:val="28"/>
          <w:szCs w:val="28"/>
          <w:shd w:val="clear" w:color="auto" w:fill="FFFFFF"/>
        </w:rPr>
        <w:t>,</w:t>
      </w:r>
      <w:r w:rsidRPr="003E6440">
        <w:rPr>
          <w:bCs/>
          <w:sz w:val="28"/>
          <w:szCs w:val="28"/>
        </w:rPr>
        <w:t xml:space="preserve"> доктор медицинских наук, профессор,</w:t>
      </w:r>
      <w:r>
        <w:rPr>
          <w:bCs/>
          <w:sz w:val="28"/>
          <w:szCs w:val="28"/>
        </w:rPr>
        <w:t xml:space="preserve"> г. Иркутск</w:t>
      </w:r>
      <w:r w:rsidRPr="003E6440">
        <w:rPr>
          <w:sz w:val="28"/>
          <w:szCs w:val="28"/>
          <w:shd w:val="clear" w:color="auto" w:fill="FFFFFF"/>
        </w:rPr>
        <w:t>.</w:t>
      </w:r>
    </w:p>
    <w:p w:rsidR="0072313E" w:rsidRPr="003E6440" w:rsidRDefault="0072313E" w:rsidP="0072313E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3E6440">
        <w:rPr>
          <w:bCs/>
          <w:sz w:val="28"/>
          <w:szCs w:val="28"/>
        </w:rPr>
        <w:t>Рахматулина Маргарита Рафиковна –</w:t>
      </w:r>
      <w:r w:rsidRPr="00197E8D">
        <w:rPr>
          <w:bCs/>
          <w:sz w:val="28"/>
          <w:szCs w:val="28"/>
        </w:rPr>
        <w:t xml:space="preserve"> </w:t>
      </w:r>
      <w:r w:rsidRPr="003E6440">
        <w:rPr>
          <w:bCs/>
          <w:sz w:val="28"/>
          <w:szCs w:val="28"/>
        </w:rPr>
        <w:t>заместитель директора ФГБУ «Государственный научный центр дерматовенерологии и косметологии» Минздрава России по лечебной работе</w:t>
      </w:r>
      <w:r>
        <w:rPr>
          <w:bCs/>
          <w:sz w:val="28"/>
          <w:szCs w:val="28"/>
        </w:rPr>
        <w:t>,</w:t>
      </w:r>
      <w:r w:rsidRPr="003E6440">
        <w:rPr>
          <w:bCs/>
          <w:sz w:val="28"/>
          <w:szCs w:val="28"/>
        </w:rPr>
        <w:t xml:space="preserve"> доктор медицинских наук,</w:t>
      </w:r>
      <w:r>
        <w:rPr>
          <w:bCs/>
          <w:sz w:val="28"/>
          <w:szCs w:val="28"/>
        </w:rPr>
        <w:t xml:space="preserve"> г. Москва</w:t>
      </w:r>
      <w:r w:rsidRPr="003E6440">
        <w:rPr>
          <w:bCs/>
          <w:sz w:val="28"/>
          <w:szCs w:val="28"/>
        </w:rPr>
        <w:t>.</w:t>
      </w:r>
    </w:p>
    <w:p w:rsidR="0072313E" w:rsidRPr="003E6440" w:rsidRDefault="0072313E" w:rsidP="0072313E">
      <w:pPr>
        <w:numPr>
          <w:ilvl w:val="0"/>
          <w:numId w:val="14"/>
        </w:numPr>
        <w:jc w:val="both"/>
        <w:rPr>
          <w:sz w:val="28"/>
          <w:szCs w:val="28"/>
        </w:rPr>
      </w:pPr>
      <w:r w:rsidRPr="003E6440">
        <w:rPr>
          <w:sz w:val="28"/>
          <w:szCs w:val="28"/>
        </w:rPr>
        <w:t xml:space="preserve">Соколовский Евгений Владиславович - </w:t>
      </w:r>
      <w:r w:rsidRPr="003E6440">
        <w:rPr>
          <w:bCs/>
          <w:sz w:val="28"/>
          <w:szCs w:val="28"/>
        </w:rPr>
        <w:t>заведующий кафедрой дерматовенерологии с клиникой</w:t>
      </w:r>
      <w:r w:rsidRPr="003E6440">
        <w:rPr>
          <w:sz w:val="28"/>
          <w:szCs w:val="28"/>
        </w:rPr>
        <w:t xml:space="preserve"> Первого Санкт-Петербургского государственного медицинского университета им. академика И.П. Павлова</w:t>
      </w:r>
      <w:r>
        <w:rPr>
          <w:sz w:val="28"/>
          <w:szCs w:val="28"/>
        </w:rPr>
        <w:t>,</w:t>
      </w:r>
      <w:r w:rsidRPr="003E6440">
        <w:rPr>
          <w:sz w:val="28"/>
          <w:szCs w:val="28"/>
        </w:rPr>
        <w:t xml:space="preserve"> </w:t>
      </w:r>
      <w:r w:rsidRPr="003E6440">
        <w:rPr>
          <w:bCs/>
          <w:sz w:val="28"/>
          <w:szCs w:val="28"/>
        </w:rPr>
        <w:t>доктор медицинских наук, профессор,</w:t>
      </w:r>
      <w:r>
        <w:rPr>
          <w:bCs/>
          <w:sz w:val="28"/>
          <w:szCs w:val="28"/>
        </w:rPr>
        <w:t xml:space="preserve"> г. Санкт-Петербург.</w:t>
      </w:r>
    </w:p>
    <w:p w:rsidR="00FA692F" w:rsidRPr="000E1D1D" w:rsidRDefault="00FA692F" w:rsidP="00BF7A7D">
      <w:pPr>
        <w:spacing w:line="360" w:lineRule="auto"/>
        <w:ind w:left="720"/>
        <w:jc w:val="both"/>
        <w:rPr>
          <w:bCs/>
          <w:sz w:val="28"/>
          <w:szCs w:val="28"/>
          <w:highlight w:val="yellow"/>
        </w:rPr>
      </w:pPr>
    </w:p>
    <w:p w:rsidR="00FA692F" w:rsidRDefault="00FA692F" w:rsidP="00FA692F">
      <w:pPr>
        <w:spacing w:line="360" w:lineRule="auto"/>
        <w:rPr>
          <w:b/>
          <w:sz w:val="36"/>
          <w:szCs w:val="36"/>
        </w:rPr>
      </w:pPr>
    </w:p>
    <w:p w:rsidR="00FA692F" w:rsidRPr="004C4438" w:rsidRDefault="00FA692F" w:rsidP="00FA692F">
      <w:pPr>
        <w:spacing w:line="276" w:lineRule="auto"/>
        <w:jc w:val="both"/>
        <w:rPr>
          <w:b/>
          <w:sz w:val="28"/>
          <w:szCs w:val="28"/>
        </w:rPr>
      </w:pPr>
    </w:p>
    <w:p w:rsidR="00FA692F" w:rsidRDefault="00FA692F" w:rsidP="00FA692F">
      <w:pPr>
        <w:spacing w:line="276" w:lineRule="auto"/>
        <w:jc w:val="both"/>
        <w:rPr>
          <w:b/>
          <w:sz w:val="28"/>
          <w:szCs w:val="28"/>
        </w:rPr>
      </w:pPr>
    </w:p>
    <w:p w:rsidR="00FA692F" w:rsidRDefault="00FA692F" w:rsidP="00FA692F">
      <w:pPr>
        <w:spacing w:line="276" w:lineRule="auto"/>
        <w:jc w:val="both"/>
        <w:rPr>
          <w:b/>
          <w:sz w:val="28"/>
          <w:szCs w:val="28"/>
        </w:rPr>
      </w:pPr>
    </w:p>
    <w:p w:rsidR="00FA692F" w:rsidRDefault="00FA692F" w:rsidP="00FA692F">
      <w:pPr>
        <w:spacing w:line="276" w:lineRule="auto"/>
        <w:jc w:val="both"/>
        <w:rPr>
          <w:b/>
          <w:sz w:val="28"/>
          <w:szCs w:val="28"/>
        </w:rPr>
      </w:pPr>
    </w:p>
    <w:p w:rsidR="00FA692F" w:rsidRDefault="00FA692F" w:rsidP="00FA692F">
      <w:pPr>
        <w:spacing w:line="276" w:lineRule="auto"/>
        <w:jc w:val="both"/>
        <w:rPr>
          <w:b/>
          <w:sz w:val="28"/>
          <w:szCs w:val="28"/>
        </w:rPr>
      </w:pPr>
    </w:p>
    <w:p w:rsidR="00FA692F" w:rsidRDefault="00FA692F" w:rsidP="00FA692F">
      <w:pPr>
        <w:spacing w:line="276" w:lineRule="auto"/>
        <w:jc w:val="both"/>
        <w:rPr>
          <w:b/>
          <w:sz w:val="28"/>
          <w:szCs w:val="28"/>
        </w:rPr>
      </w:pPr>
    </w:p>
    <w:p w:rsidR="00FA692F" w:rsidRDefault="00FA692F" w:rsidP="00FA692F">
      <w:pPr>
        <w:spacing w:line="276" w:lineRule="auto"/>
        <w:jc w:val="both"/>
        <w:rPr>
          <w:b/>
          <w:sz w:val="28"/>
          <w:szCs w:val="28"/>
        </w:rPr>
      </w:pPr>
    </w:p>
    <w:p w:rsidR="00FA692F" w:rsidRDefault="00FA692F" w:rsidP="00FA692F">
      <w:pPr>
        <w:spacing w:line="276" w:lineRule="auto"/>
        <w:jc w:val="both"/>
        <w:rPr>
          <w:b/>
          <w:sz w:val="28"/>
          <w:szCs w:val="28"/>
        </w:rPr>
      </w:pPr>
    </w:p>
    <w:p w:rsidR="00FA692F" w:rsidRDefault="00FA692F" w:rsidP="00FA692F">
      <w:pPr>
        <w:spacing w:line="276" w:lineRule="auto"/>
        <w:jc w:val="both"/>
        <w:rPr>
          <w:b/>
          <w:sz w:val="28"/>
          <w:szCs w:val="28"/>
        </w:rPr>
      </w:pPr>
    </w:p>
    <w:p w:rsidR="00FA692F" w:rsidRDefault="00FA692F" w:rsidP="00FA692F">
      <w:pPr>
        <w:spacing w:line="276" w:lineRule="auto"/>
        <w:jc w:val="both"/>
        <w:rPr>
          <w:b/>
          <w:sz w:val="28"/>
          <w:szCs w:val="28"/>
        </w:rPr>
      </w:pPr>
    </w:p>
    <w:p w:rsidR="00FA692F" w:rsidRDefault="00FA692F" w:rsidP="00FA692F">
      <w:pPr>
        <w:spacing w:line="276" w:lineRule="auto"/>
        <w:jc w:val="both"/>
        <w:rPr>
          <w:b/>
          <w:sz w:val="28"/>
          <w:szCs w:val="28"/>
        </w:rPr>
      </w:pPr>
    </w:p>
    <w:p w:rsidR="00FA692F" w:rsidRDefault="00FA692F" w:rsidP="00FA692F">
      <w:pPr>
        <w:spacing w:line="276" w:lineRule="auto"/>
        <w:jc w:val="both"/>
        <w:rPr>
          <w:b/>
          <w:sz w:val="28"/>
          <w:szCs w:val="28"/>
        </w:rPr>
      </w:pPr>
    </w:p>
    <w:p w:rsidR="00FA692F" w:rsidRDefault="00FA692F" w:rsidP="00FA692F">
      <w:pPr>
        <w:spacing w:line="276" w:lineRule="auto"/>
        <w:jc w:val="both"/>
        <w:rPr>
          <w:b/>
          <w:sz w:val="28"/>
          <w:szCs w:val="28"/>
        </w:rPr>
      </w:pPr>
    </w:p>
    <w:p w:rsidR="00FA692F" w:rsidRDefault="00FA692F" w:rsidP="00FA692F">
      <w:pPr>
        <w:spacing w:line="276" w:lineRule="auto"/>
        <w:jc w:val="both"/>
        <w:rPr>
          <w:b/>
          <w:sz w:val="28"/>
          <w:szCs w:val="28"/>
        </w:rPr>
      </w:pPr>
    </w:p>
    <w:p w:rsidR="00FA692F" w:rsidRDefault="00FA692F" w:rsidP="00FA692F">
      <w:pPr>
        <w:spacing w:line="276" w:lineRule="auto"/>
        <w:jc w:val="both"/>
        <w:rPr>
          <w:b/>
          <w:sz w:val="28"/>
          <w:szCs w:val="28"/>
        </w:rPr>
      </w:pPr>
    </w:p>
    <w:p w:rsidR="00FA692F" w:rsidRDefault="00FA692F" w:rsidP="00FA692F">
      <w:pPr>
        <w:spacing w:line="276" w:lineRule="auto"/>
        <w:jc w:val="both"/>
        <w:rPr>
          <w:b/>
          <w:sz w:val="28"/>
          <w:szCs w:val="28"/>
        </w:rPr>
      </w:pPr>
    </w:p>
    <w:p w:rsidR="00FA692F" w:rsidRDefault="00FA692F" w:rsidP="00FA692F">
      <w:pPr>
        <w:spacing w:line="276" w:lineRule="auto"/>
        <w:jc w:val="both"/>
        <w:rPr>
          <w:b/>
          <w:sz w:val="28"/>
          <w:szCs w:val="28"/>
        </w:rPr>
      </w:pPr>
    </w:p>
    <w:p w:rsidR="00FA692F" w:rsidRDefault="00FA692F" w:rsidP="00FA692F">
      <w:pPr>
        <w:spacing w:line="276" w:lineRule="auto"/>
        <w:jc w:val="both"/>
        <w:rPr>
          <w:b/>
          <w:sz w:val="28"/>
          <w:szCs w:val="28"/>
        </w:rPr>
      </w:pPr>
    </w:p>
    <w:p w:rsidR="00611652" w:rsidRDefault="00611652" w:rsidP="00E115AB">
      <w:pPr>
        <w:pStyle w:val="1"/>
        <w:spacing w:before="0" w:after="0"/>
        <w:rPr>
          <w:rFonts w:ascii="Times New Roman" w:hAnsi="Times New Roman"/>
          <w:sz w:val="28"/>
          <w:szCs w:val="28"/>
          <w:lang w:val="en-US"/>
        </w:rPr>
      </w:pPr>
    </w:p>
    <w:p w:rsidR="00E115AB" w:rsidRPr="00431104" w:rsidRDefault="00E115AB" w:rsidP="00E115AB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431104">
        <w:rPr>
          <w:rFonts w:ascii="Times New Roman" w:hAnsi="Times New Roman"/>
          <w:sz w:val="28"/>
          <w:szCs w:val="28"/>
        </w:rPr>
        <w:t>МЕТОДОЛОГИЯ</w:t>
      </w:r>
      <w:r w:rsidRPr="00431104">
        <w:rPr>
          <w:rFonts w:ascii="Times New Roman" w:hAnsi="Times New Roman"/>
          <w:sz w:val="28"/>
          <w:szCs w:val="28"/>
        </w:rPr>
        <w:br/>
      </w:r>
    </w:p>
    <w:p w:rsidR="00E115AB" w:rsidRPr="00431104" w:rsidRDefault="00E115AB" w:rsidP="00E115AB">
      <w:pPr>
        <w:jc w:val="both"/>
        <w:rPr>
          <w:b/>
          <w:sz w:val="28"/>
          <w:szCs w:val="28"/>
        </w:rPr>
      </w:pPr>
      <w:r w:rsidRPr="00431104">
        <w:rPr>
          <w:b/>
          <w:sz w:val="28"/>
          <w:szCs w:val="28"/>
        </w:rPr>
        <w:t>Методы, использованные для сбора/селекции доказательств:</w:t>
      </w:r>
    </w:p>
    <w:p w:rsidR="00E115AB" w:rsidRPr="00431104" w:rsidRDefault="00E115AB" w:rsidP="00E115AB">
      <w:pPr>
        <w:jc w:val="both"/>
        <w:rPr>
          <w:sz w:val="28"/>
          <w:szCs w:val="28"/>
        </w:rPr>
      </w:pPr>
      <w:r w:rsidRPr="00431104">
        <w:rPr>
          <w:sz w:val="28"/>
          <w:szCs w:val="28"/>
        </w:rPr>
        <w:t>поиск в электронных базах данных.</w:t>
      </w:r>
    </w:p>
    <w:p w:rsidR="00E115AB" w:rsidRPr="00431104" w:rsidRDefault="00E115AB" w:rsidP="00E115AB">
      <w:pPr>
        <w:jc w:val="both"/>
        <w:rPr>
          <w:b/>
          <w:sz w:val="28"/>
          <w:szCs w:val="28"/>
        </w:rPr>
      </w:pPr>
    </w:p>
    <w:p w:rsidR="00E115AB" w:rsidRPr="00431104" w:rsidRDefault="00E115AB" w:rsidP="00E115AB">
      <w:pPr>
        <w:jc w:val="both"/>
        <w:rPr>
          <w:sz w:val="28"/>
          <w:szCs w:val="28"/>
        </w:rPr>
      </w:pPr>
      <w:r w:rsidRPr="00431104">
        <w:rPr>
          <w:b/>
          <w:sz w:val="28"/>
          <w:szCs w:val="28"/>
        </w:rPr>
        <w:t>Описание методов, использованных для сбора/селекции доказательств:</w:t>
      </w:r>
    </w:p>
    <w:p w:rsidR="00E115AB" w:rsidRDefault="00E115AB" w:rsidP="00E115AB">
      <w:pPr>
        <w:jc w:val="both"/>
        <w:rPr>
          <w:sz w:val="28"/>
          <w:szCs w:val="28"/>
        </w:rPr>
      </w:pPr>
      <w:r w:rsidRPr="00431104">
        <w:rPr>
          <w:sz w:val="28"/>
          <w:szCs w:val="28"/>
        </w:rPr>
        <w:t xml:space="preserve">доказательной базой для рекомендаций являются публикации, вошедшие в Кокрановскую библиотеку, базы данных EMBASE и MEDLINE. </w:t>
      </w:r>
    </w:p>
    <w:p w:rsidR="00E115AB" w:rsidRPr="00431104" w:rsidRDefault="00E115AB" w:rsidP="00E115AB">
      <w:pPr>
        <w:jc w:val="both"/>
        <w:rPr>
          <w:b/>
          <w:sz w:val="28"/>
          <w:szCs w:val="28"/>
        </w:rPr>
      </w:pPr>
    </w:p>
    <w:p w:rsidR="00E115AB" w:rsidRPr="00431104" w:rsidRDefault="00E115AB" w:rsidP="00E115AB">
      <w:pPr>
        <w:jc w:val="both"/>
        <w:rPr>
          <w:b/>
          <w:sz w:val="28"/>
          <w:szCs w:val="28"/>
        </w:rPr>
      </w:pPr>
      <w:r w:rsidRPr="00431104">
        <w:rPr>
          <w:b/>
          <w:sz w:val="28"/>
          <w:szCs w:val="28"/>
        </w:rPr>
        <w:t>Методы, использованные для оценки качества и силы доказательств:</w:t>
      </w:r>
    </w:p>
    <w:p w:rsidR="00E115AB" w:rsidRPr="00431104" w:rsidRDefault="00E115AB" w:rsidP="00E115AB">
      <w:pPr>
        <w:pStyle w:val="11"/>
        <w:numPr>
          <w:ilvl w:val="0"/>
          <w:numId w:val="1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431104">
        <w:rPr>
          <w:rFonts w:ascii="Times New Roman" w:hAnsi="Times New Roman"/>
          <w:sz w:val="28"/>
          <w:szCs w:val="28"/>
        </w:rPr>
        <w:t>Консенсус экспертов;</w:t>
      </w:r>
    </w:p>
    <w:p w:rsidR="00E115AB" w:rsidRPr="00431104" w:rsidRDefault="00E115AB" w:rsidP="00E115AB">
      <w:pPr>
        <w:pStyle w:val="11"/>
        <w:numPr>
          <w:ilvl w:val="0"/>
          <w:numId w:val="1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431104">
        <w:rPr>
          <w:rFonts w:ascii="Times New Roman" w:hAnsi="Times New Roman"/>
          <w:sz w:val="28"/>
          <w:szCs w:val="28"/>
        </w:rPr>
        <w:t>Оценка значимости в соответствии с рейтинговой схемой (схема прилагается).</w:t>
      </w:r>
    </w:p>
    <w:p w:rsidR="00E115AB" w:rsidRPr="00431104" w:rsidRDefault="00E115AB" w:rsidP="00E115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5AB" w:rsidRPr="00431104" w:rsidRDefault="00E115AB" w:rsidP="00E115A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31104">
        <w:rPr>
          <w:b/>
          <w:sz w:val="28"/>
          <w:szCs w:val="28"/>
        </w:rPr>
        <w:t>Рейтинговая схема для оценки силы рекомендаций:</w:t>
      </w:r>
    </w:p>
    <w:p w:rsidR="00E115AB" w:rsidRPr="00431104" w:rsidRDefault="00E115AB" w:rsidP="00E115A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2"/>
        <w:gridCol w:w="7539"/>
      </w:tblGrid>
      <w:tr w:rsidR="00E115AB" w:rsidRPr="00431104" w:rsidTr="00863628">
        <w:trPr>
          <w:trHeight w:val="817"/>
          <w:jc w:val="center"/>
        </w:trPr>
        <w:tc>
          <w:tcPr>
            <w:tcW w:w="1809" w:type="dxa"/>
            <w:shd w:val="clear" w:color="auto" w:fill="BFBFBF"/>
            <w:vAlign w:val="center"/>
          </w:tcPr>
          <w:p w:rsidR="00E115AB" w:rsidRPr="00431104" w:rsidRDefault="00E115AB" w:rsidP="008636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31104">
              <w:rPr>
                <w:b/>
                <w:color w:val="262626"/>
                <w:sz w:val="28"/>
                <w:szCs w:val="28"/>
              </w:rPr>
              <w:t>Уровни доказательств</w:t>
            </w:r>
          </w:p>
        </w:tc>
        <w:tc>
          <w:tcPr>
            <w:tcW w:w="7762" w:type="dxa"/>
            <w:shd w:val="clear" w:color="auto" w:fill="BFBFBF"/>
            <w:vAlign w:val="center"/>
          </w:tcPr>
          <w:p w:rsidR="00E115AB" w:rsidRPr="00431104" w:rsidRDefault="00E115AB" w:rsidP="008636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31104">
              <w:rPr>
                <w:b/>
                <w:sz w:val="28"/>
                <w:szCs w:val="28"/>
              </w:rPr>
              <w:t>Описание</w:t>
            </w:r>
          </w:p>
        </w:tc>
      </w:tr>
      <w:tr w:rsidR="00E115AB" w:rsidRPr="00431104" w:rsidTr="00863628">
        <w:trPr>
          <w:jc w:val="center"/>
        </w:trPr>
        <w:tc>
          <w:tcPr>
            <w:tcW w:w="1809" w:type="dxa"/>
          </w:tcPr>
          <w:p w:rsidR="00E115AB" w:rsidRPr="00431104" w:rsidRDefault="00E115AB" w:rsidP="008636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31104">
              <w:rPr>
                <w:color w:val="262626"/>
                <w:sz w:val="28"/>
                <w:szCs w:val="28"/>
              </w:rPr>
              <w:t>1++</w:t>
            </w:r>
          </w:p>
        </w:tc>
        <w:tc>
          <w:tcPr>
            <w:tcW w:w="7762" w:type="dxa"/>
          </w:tcPr>
          <w:p w:rsidR="00E115AB" w:rsidRPr="00431104" w:rsidRDefault="00E115AB" w:rsidP="008636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31104">
              <w:rPr>
                <w:sz w:val="28"/>
                <w:szCs w:val="28"/>
              </w:rPr>
              <w:t>Мета-анализы высокого качества, систематические обзоры рандомизированных контролируемых исследований (РКИ) или РКИ с очень низким риском систематических ошибок</w:t>
            </w:r>
          </w:p>
        </w:tc>
      </w:tr>
      <w:tr w:rsidR="00E115AB" w:rsidRPr="00431104" w:rsidTr="00863628">
        <w:trPr>
          <w:jc w:val="center"/>
        </w:trPr>
        <w:tc>
          <w:tcPr>
            <w:tcW w:w="1809" w:type="dxa"/>
          </w:tcPr>
          <w:p w:rsidR="00E115AB" w:rsidRPr="00431104" w:rsidRDefault="00E115AB" w:rsidP="008636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31104">
              <w:rPr>
                <w:color w:val="262626"/>
                <w:sz w:val="28"/>
                <w:szCs w:val="28"/>
              </w:rPr>
              <w:t>1+</w:t>
            </w:r>
          </w:p>
        </w:tc>
        <w:tc>
          <w:tcPr>
            <w:tcW w:w="7762" w:type="dxa"/>
          </w:tcPr>
          <w:p w:rsidR="00E115AB" w:rsidRPr="00431104" w:rsidRDefault="00E115AB" w:rsidP="008636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31104">
              <w:rPr>
                <w:sz w:val="28"/>
                <w:szCs w:val="28"/>
              </w:rPr>
              <w:t>Качественно проведенные мета-анализы, систематические, или РКИ с низким риском систематических ошибок</w:t>
            </w:r>
          </w:p>
        </w:tc>
      </w:tr>
      <w:tr w:rsidR="00E115AB" w:rsidRPr="00431104" w:rsidTr="00863628">
        <w:trPr>
          <w:jc w:val="center"/>
        </w:trPr>
        <w:tc>
          <w:tcPr>
            <w:tcW w:w="1809" w:type="dxa"/>
          </w:tcPr>
          <w:p w:rsidR="00E115AB" w:rsidRPr="00431104" w:rsidRDefault="00E115AB" w:rsidP="008636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31104">
              <w:rPr>
                <w:color w:val="262626"/>
                <w:sz w:val="28"/>
                <w:szCs w:val="28"/>
              </w:rPr>
              <w:t>1-</w:t>
            </w:r>
          </w:p>
        </w:tc>
        <w:tc>
          <w:tcPr>
            <w:tcW w:w="7762" w:type="dxa"/>
          </w:tcPr>
          <w:p w:rsidR="00E115AB" w:rsidRPr="00431104" w:rsidRDefault="00E115AB" w:rsidP="008636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31104">
              <w:rPr>
                <w:sz w:val="28"/>
                <w:szCs w:val="28"/>
              </w:rPr>
              <w:t>Мета-анализы, систематические, или РКИ с высоким риском систематических ошибок</w:t>
            </w:r>
          </w:p>
        </w:tc>
      </w:tr>
      <w:tr w:rsidR="00E115AB" w:rsidRPr="00431104" w:rsidTr="00863628">
        <w:trPr>
          <w:jc w:val="center"/>
        </w:trPr>
        <w:tc>
          <w:tcPr>
            <w:tcW w:w="1809" w:type="dxa"/>
          </w:tcPr>
          <w:p w:rsidR="00E115AB" w:rsidRPr="00431104" w:rsidRDefault="00E115AB" w:rsidP="008636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31104">
              <w:rPr>
                <w:color w:val="262626"/>
                <w:sz w:val="28"/>
                <w:szCs w:val="28"/>
              </w:rPr>
              <w:t>2++</w:t>
            </w:r>
          </w:p>
        </w:tc>
        <w:tc>
          <w:tcPr>
            <w:tcW w:w="7762" w:type="dxa"/>
          </w:tcPr>
          <w:p w:rsidR="00E115AB" w:rsidRPr="00431104" w:rsidRDefault="00E115AB" w:rsidP="008636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31104">
              <w:rPr>
                <w:sz w:val="28"/>
                <w:szCs w:val="28"/>
              </w:rPr>
              <w:t>Высококачественные систематические обзоры исследований случай-контроль или когортных исследований. Высококачественные обзоры исследований случай-контроль или когортных исследований с очень низким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E115AB" w:rsidRPr="00431104" w:rsidTr="00863628">
        <w:trPr>
          <w:jc w:val="center"/>
        </w:trPr>
        <w:tc>
          <w:tcPr>
            <w:tcW w:w="1809" w:type="dxa"/>
          </w:tcPr>
          <w:p w:rsidR="00E115AB" w:rsidRPr="00431104" w:rsidRDefault="00E115AB" w:rsidP="008636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31104">
              <w:rPr>
                <w:color w:val="262626"/>
                <w:sz w:val="28"/>
                <w:szCs w:val="28"/>
              </w:rPr>
              <w:t>2+</w:t>
            </w:r>
          </w:p>
        </w:tc>
        <w:tc>
          <w:tcPr>
            <w:tcW w:w="7762" w:type="dxa"/>
          </w:tcPr>
          <w:p w:rsidR="00E115AB" w:rsidRPr="00431104" w:rsidRDefault="00E115AB" w:rsidP="008636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31104">
              <w:rPr>
                <w:sz w:val="28"/>
                <w:szCs w:val="28"/>
              </w:rPr>
              <w:t>Хорошо проведенные исследования случай-контроль или когортные исследования со средним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E115AB" w:rsidRPr="00431104" w:rsidTr="00863628">
        <w:trPr>
          <w:jc w:val="center"/>
        </w:trPr>
        <w:tc>
          <w:tcPr>
            <w:tcW w:w="1809" w:type="dxa"/>
          </w:tcPr>
          <w:p w:rsidR="00E115AB" w:rsidRPr="00431104" w:rsidRDefault="00E115AB" w:rsidP="008636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31104">
              <w:rPr>
                <w:color w:val="262626"/>
                <w:sz w:val="28"/>
                <w:szCs w:val="28"/>
              </w:rPr>
              <w:t>2-</w:t>
            </w:r>
          </w:p>
        </w:tc>
        <w:tc>
          <w:tcPr>
            <w:tcW w:w="7762" w:type="dxa"/>
          </w:tcPr>
          <w:p w:rsidR="00E115AB" w:rsidRPr="00431104" w:rsidRDefault="00E115AB" w:rsidP="008636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31104">
              <w:rPr>
                <w:sz w:val="28"/>
                <w:szCs w:val="28"/>
              </w:rPr>
              <w:t>Исследования случай-контроль или когортные исследования с высоким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E115AB" w:rsidRPr="00431104" w:rsidTr="00863628">
        <w:trPr>
          <w:jc w:val="center"/>
        </w:trPr>
        <w:tc>
          <w:tcPr>
            <w:tcW w:w="1809" w:type="dxa"/>
          </w:tcPr>
          <w:p w:rsidR="00E115AB" w:rsidRPr="00431104" w:rsidRDefault="00E115AB" w:rsidP="008636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31104">
              <w:rPr>
                <w:color w:val="262626"/>
                <w:sz w:val="28"/>
                <w:szCs w:val="28"/>
              </w:rPr>
              <w:t>3</w:t>
            </w:r>
          </w:p>
        </w:tc>
        <w:tc>
          <w:tcPr>
            <w:tcW w:w="7762" w:type="dxa"/>
          </w:tcPr>
          <w:p w:rsidR="00E115AB" w:rsidRPr="00431104" w:rsidRDefault="00E115AB" w:rsidP="008636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31104">
              <w:rPr>
                <w:sz w:val="28"/>
                <w:szCs w:val="28"/>
              </w:rPr>
              <w:t>Неаналитические исследования (например: описания случаев, серий случаев)</w:t>
            </w:r>
          </w:p>
        </w:tc>
      </w:tr>
      <w:tr w:rsidR="00E115AB" w:rsidRPr="00431104" w:rsidTr="00863628">
        <w:trPr>
          <w:jc w:val="center"/>
        </w:trPr>
        <w:tc>
          <w:tcPr>
            <w:tcW w:w="1809" w:type="dxa"/>
          </w:tcPr>
          <w:p w:rsidR="00E115AB" w:rsidRPr="00431104" w:rsidRDefault="00E115AB" w:rsidP="008636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62626"/>
                <w:sz w:val="28"/>
                <w:szCs w:val="28"/>
              </w:rPr>
            </w:pPr>
            <w:r w:rsidRPr="00431104">
              <w:rPr>
                <w:color w:val="262626"/>
                <w:sz w:val="28"/>
                <w:szCs w:val="28"/>
              </w:rPr>
              <w:t>4</w:t>
            </w:r>
          </w:p>
        </w:tc>
        <w:tc>
          <w:tcPr>
            <w:tcW w:w="7762" w:type="dxa"/>
          </w:tcPr>
          <w:p w:rsidR="00E115AB" w:rsidRPr="00431104" w:rsidRDefault="00E115AB" w:rsidP="008636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1104">
              <w:rPr>
                <w:sz w:val="28"/>
                <w:szCs w:val="28"/>
              </w:rPr>
              <w:t>Мнение экспертов</w:t>
            </w:r>
          </w:p>
        </w:tc>
      </w:tr>
    </w:tbl>
    <w:p w:rsidR="00E115AB" w:rsidRPr="00431104" w:rsidRDefault="00E115AB" w:rsidP="00E115AB">
      <w:pPr>
        <w:widowControl w:val="0"/>
        <w:autoSpaceDE w:val="0"/>
        <w:autoSpaceDN w:val="0"/>
        <w:adjustRightInd w:val="0"/>
        <w:jc w:val="right"/>
        <w:rPr>
          <w:color w:val="262626"/>
          <w:sz w:val="28"/>
          <w:szCs w:val="28"/>
        </w:rPr>
      </w:pPr>
    </w:p>
    <w:p w:rsidR="00E115AB" w:rsidRDefault="00E115AB" w:rsidP="00E115A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115AB" w:rsidRPr="00431104" w:rsidRDefault="00E115AB" w:rsidP="00E115A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31104">
        <w:rPr>
          <w:b/>
          <w:sz w:val="28"/>
          <w:szCs w:val="28"/>
        </w:rPr>
        <w:t>Методы, использованные для анализа доказательств:</w:t>
      </w:r>
    </w:p>
    <w:p w:rsidR="00E115AB" w:rsidRPr="00431104" w:rsidRDefault="00E115AB" w:rsidP="00E115AB">
      <w:pPr>
        <w:pStyle w:val="11"/>
        <w:widowControl w:val="0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</w:rPr>
      </w:pPr>
      <w:r w:rsidRPr="00431104">
        <w:rPr>
          <w:rFonts w:ascii="Times New Roman" w:hAnsi="Times New Roman"/>
          <w:sz w:val="28"/>
          <w:szCs w:val="28"/>
        </w:rPr>
        <w:t>Обзоры опубликованных мета-анализов;</w:t>
      </w:r>
    </w:p>
    <w:p w:rsidR="00E115AB" w:rsidRPr="00431104" w:rsidRDefault="00E115AB" w:rsidP="00E115AB">
      <w:pPr>
        <w:pStyle w:val="11"/>
        <w:widowControl w:val="0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</w:rPr>
      </w:pPr>
      <w:r w:rsidRPr="00431104">
        <w:rPr>
          <w:rFonts w:ascii="Times New Roman" w:hAnsi="Times New Roman"/>
          <w:sz w:val="28"/>
          <w:szCs w:val="28"/>
        </w:rPr>
        <w:t>Систематические обзоры с таблицами доказательств.</w:t>
      </w:r>
    </w:p>
    <w:p w:rsidR="00E115AB" w:rsidRDefault="00E115AB" w:rsidP="00E115AB">
      <w:pPr>
        <w:jc w:val="both"/>
        <w:rPr>
          <w:b/>
          <w:sz w:val="28"/>
          <w:szCs w:val="28"/>
        </w:rPr>
      </w:pPr>
    </w:p>
    <w:p w:rsidR="00E115AB" w:rsidRPr="00431104" w:rsidRDefault="00E115AB" w:rsidP="00E115AB">
      <w:pPr>
        <w:jc w:val="both"/>
        <w:rPr>
          <w:b/>
          <w:sz w:val="28"/>
          <w:szCs w:val="28"/>
        </w:rPr>
      </w:pPr>
      <w:r w:rsidRPr="00431104">
        <w:rPr>
          <w:b/>
          <w:sz w:val="28"/>
          <w:szCs w:val="28"/>
        </w:rPr>
        <w:t>Методы, использованные для формулирования рекомендаций:</w:t>
      </w:r>
    </w:p>
    <w:p w:rsidR="00E115AB" w:rsidRPr="00431104" w:rsidRDefault="00E115AB" w:rsidP="00E115AB">
      <w:pPr>
        <w:jc w:val="both"/>
        <w:rPr>
          <w:sz w:val="28"/>
          <w:szCs w:val="28"/>
        </w:rPr>
      </w:pPr>
      <w:r w:rsidRPr="00431104">
        <w:rPr>
          <w:sz w:val="28"/>
          <w:szCs w:val="28"/>
        </w:rPr>
        <w:t>Консенсус экспертов.</w:t>
      </w:r>
    </w:p>
    <w:p w:rsidR="00E115AB" w:rsidRPr="00431104" w:rsidRDefault="00E115AB" w:rsidP="00E115AB">
      <w:pPr>
        <w:jc w:val="both"/>
        <w:rPr>
          <w:sz w:val="28"/>
          <w:szCs w:val="28"/>
        </w:rPr>
      </w:pPr>
    </w:p>
    <w:p w:rsidR="00E115AB" w:rsidRPr="00431104" w:rsidRDefault="00E115AB" w:rsidP="00E115AB">
      <w:pPr>
        <w:jc w:val="both"/>
        <w:rPr>
          <w:b/>
          <w:sz w:val="28"/>
          <w:szCs w:val="28"/>
        </w:rPr>
      </w:pPr>
      <w:r w:rsidRPr="00431104">
        <w:rPr>
          <w:b/>
          <w:sz w:val="28"/>
          <w:szCs w:val="28"/>
        </w:rPr>
        <w:t>Рейтинговая схема для оценки силы рекомендаций:</w:t>
      </w:r>
    </w:p>
    <w:p w:rsidR="00E115AB" w:rsidRPr="00431104" w:rsidRDefault="00E115AB" w:rsidP="00E115AB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612"/>
      </w:tblGrid>
      <w:tr w:rsidR="00E115AB" w:rsidRPr="00431104" w:rsidTr="00863628">
        <w:trPr>
          <w:trHeight w:val="601"/>
          <w:jc w:val="center"/>
        </w:trPr>
        <w:tc>
          <w:tcPr>
            <w:tcW w:w="959" w:type="dxa"/>
            <w:shd w:val="clear" w:color="auto" w:fill="BFBFBF"/>
            <w:vAlign w:val="center"/>
          </w:tcPr>
          <w:p w:rsidR="00E115AB" w:rsidRPr="00431104" w:rsidRDefault="00E115AB" w:rsidP="008636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62626"/>
                <w:sz w:val="28"/>
                <w:szCs w:val="28"/>
              </w:rPr>
            </w:pPr>
            <w:r w:rsidRPr="00431104">
              <w:rPr>
                <w:b/>
                <w:color w:val="262626"/>
                <w:sz w:val="28"/>
                <w:szCs w:val="28"/>
              </w:rPr>
              <w:t>Сила</w:t>
            </w:r>
          </w:p>
        </w:tc>
        <w:tc>
          <w:tcPr>
            <w:tcW w:w="8612" w:type="dxa"/>
            <w:shd w:val="clear" w:color="auto" w:fill="BFBFBF"/>
            <w:vAlign w:val="center"/>
          </w:tcPr>
          <w:p w:rsidR="00E115AB" w:rsidRPr="00431104" w:rsidRDefault="00E115AB" w:rsidP="008636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62626"/>
                <w:sz w:val="28"/>
                <w:szCs w:val="28"/>
              </w:rPr>
            </w:pPr>
            <w:r w:rsidRPr="00431104">
              <w:rPr>
                <w:b/>
                <w:color w:val="262626"/>
                <w:sz w:val="28"/>
                <w:szCs w:val="28"/>
              </w:rPr>
              <w:t>Описание</w:t>
            </w:r>
          </w:p>
        </w:tc>
      </w:tr>
      <w:tr w:rsidR="00E115AB" w:rsidRPr="00431104" w:rsidTr="00863628">
        <w:trPr>
          <w:jc w:val="center"/>
        </w:trPr>
        <w:tc>
          <w:tcPr>
            <w:tcW w:w="959" w:type="dxa"/>
          </w:tcPr>
          <w:p w:rsidR="00E115AB" w:rsidRPr="00431104" w:rsidRDefault="00E115AB" w:rsidP="00863628">
            <w:pPr>
              <w:jc w:val="both"/>
              <w:rPr>
                <w:sz w:val="28"/>
                <w:szCs w:val="28"/>
              </w:rPr>
            </w:pPr>
            <w:r w:rsidRPr="00431104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612" w:type="dxa"/>
          </w:tcPr>
          <w:p w:rsidR="00E115AB" w:rsidRPr="00431104" w:rsidRDefault="00E115AB" w:rsidP="00863628">
            <w:pPr>
              <w:jc w:val="both"/>
              <w:rPr>
                <w:sz w:val="28"/>
                <w:szCs w:val="28"/>
              </w:rPr>
            </w:pPr>
            <w:r w:rsidRPr="00431104">
              <w:rPr>
                <w:sz w:val="28"/>
                <w:szCs w:val="28"/>
              </w:rPr>
              <w:t>По меньшей мере один мета-анализ, систематический обзор или РКИ, оцененные как 1++ , напрямую применимые к целевой популяции и демонстрирующие устойчивость результатов</w:t>
            </w:r>
          </w:p>
          <w:p w:rsidR="00E115AB" w:rsidRPr="00431104" w:rsidRDefault="00E115AB" w:rsidP="00863628">
            <w:pPr>
              <w:jc w:val="both"/>
              <w:rPr>
                <w:sz w:val="28"/>
                <w:szCs w:val="28"/>
              </w:rPr>
            </w:pPr>
            <w:r w:rsidRPr="00431104">
              <w:rPr>
                <w:sz w:val="28"/>
                <w:szCs w:val="28"/>
              </w:rPr>
              <w:t>или</w:t>
            </w:r>
          </w:p>
          <w:p w:rsidR="00E115AB" w:rsidRPr="00431104" w:rsidRDefault="00E115AB" w:rsidP="00863628">
            <w:pPr>
              <w:jc w:val="both"/>
              <w:rPr>
                <w:sz w:val="28"/>
                <w:szCs w:val="28"/>
              </w:rPr>
            </w:pPr>
            <w:r w:rsidRPr="00431104">
              <w:rPr>
                <w:sz w:val="28"/>
                <w:szCs w:val="28"/>
              </w:rPr>
              <w:t>группа доказательств, включающая результаты исследований, оцененные как 1+, напрямую применимые к целевой популяции и демонстрирующие общую устойчивость результатов</w:t>
            </w:r>
          </w:p>
        </w:tc>
      </w:tr>
      <w:tr w:rsidR="00E115AB" w:rsidRPr="00431104" w:rsidTr="00863628">
        <w:trPr>
          <w:jc w:val="center"/>
        </w:trPr>
        <w:tc>
          <w:tcPr>
            <w:tcW w:w="959" w:type="dxa"/>
          </w:tcPr>
          <w:p w:rsidR="00E115AB" w:rsidRPr="00431104" w:rsidRDefault="00E115AB" w:rsidP="00863628">
            <w:pPr>
              <w:jc w:val="both"/>
              <w:rPr>
                <w:sz w:val="28"/>
                <w:szCs w:val="28"/>
              </w:rPr>
            </w:pPr>
            <w:r w:rsidRPr="004311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612" w:type="dxa"/>
          </w:tcPr>
          <w:p w:rsidR="00E115AB" w:rsidRPr="00431104" w:rsidRDefault="00E115AB" w:rsidP="00863628">
            <w:pPr>
              <w:jc w:val="both"/>
              <w:rPr>
                <w:sz w:val="28"/>
                <w:szCs w:val="28"/>
              </w:rPr>
            </w:pPr>
            <w:r w:rsidRPr="00431104">
              <w:rPr>
                <w:sz w:val="28"/>
                <w:szCs w:val="28"/>
              </w:rPr>
              <w:t>Группа доказательств, включающая результаты исследований, оцененные как 2++, напрямую применимые к целевой популяции и демонстрирующие общую устойчивость результатов</w:t>
            </w:r>
          </w:p>
          <w:p w:rsidR="00E115AB" w:rsidRPr="00431104" w:rsidRDefault="00E115AB" w:rsidP="00863628">
            <w:pPr>
              <w:jc w:val="both"/>
              <w:rPr>
                <w:sz w:val="28"/>
                <w:szCs w:val="28"/>
              </w:rPr>
            </w:pPr>
            <w:r w:rsidRPr="00431104">
              <w:rPr>
                <w:sz w:val="28"/>
                <w:szCs w:val="28"/>
              </w:rPr>
              <w:t>или</w:t>
            </w:r>
          </w:p>
          <w:p w:rsidR="00E115AB" w:rsidRPr="00431104" w:rsidRDefault="00E115AB" w:rsidP="00863628">
            <w:pPr>
              <w:jc w:val="both"/>
              <w:rPr>
                <w:sz w:val="28"/>
                <w:szCs w:val="28"/>
              </w:rPr>
            </w:pPr>
            <w:r w:rsidRPr="00431104">
              <w:rPr>
                <w:sz w:val="28"/>
                <w:szCs w:val="28"/>
              </w:rPr>
              <w:t>экстраполированные доказательства из исследований, оцененных как 1++ или 1+</w:t>
            </w:r>
          </w:p>
        </w:tc>
      </w:tr>
      <w:tr w:rsidR="00E115AB" w:rsidRPr="00431104" w:rsidTr="00863628">
        <w:trPr>
          <w:jc w:val="center"/>
        </w:trPr>
        <w:tc>
          <w:tcPr>
            <w:tcW w:w="959" w:type="dxa"/>
          </w:tcPr>
          <w:p w:rsidR="00E115AB" w:rsidRPr="00431104" w:rsidRDefault="00E115AB" w:rsidP="00863628">
            <w:pPr>
              <w:jc w:val="both"/>
              <w:rPr>
                <w:sz w:val="28"/>
                <w:szCs w:val="28"/>
              </w:rPr>
            </w:pPr>
            <w:r w:rsidRPr="00431104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8612" w:type="dxa"/>
          </w:tcPr>
          <w:p w:rsidR="00E115AB" w:rsidRPr="00431104" w:rsidRDefault="00E115AB" w:rsidP="00863628">
            <w:pPr>
              <w:jc w:val="both"/>
              <w:rPr>
                <w:sz w:val="28"/>
                <w:szCs w:val="28"/>
              </w:rPr>
            </w:pPr>
            <w:r w:rsidRPr="00431104">
              <w:rPr>
                <w:sz w:val="28"/>
                <w:szCs w:val="28"/>
              </w:rPr>
              <w:t>Группа доказательств, включающая результаты исследований, оцененные как 2+, напрямую применимые к целевой популяции и демонстрирующие общую устойчивость результатов;</w:t>
            </w:r>
          </w:p>
          <w:p w:rsidR="00E115AB" w:rsidRPr="00431104" w:rsidRDefault="00E115AB" w:rsidP="00863628">
            <w:pPr>
              <w:jc w:val="both"/>
              <w:rPr>
                <w:sz w:val="28"/>
                <w:szCs w:val="28"/>
              </w:rPr>
            </w:pPr>
            <w:r w:rsidRPr="00431104">
              <w:rPr>
                <w:sz w:val="28"/>
                <w:szCs w:val="28"/>
              </w:rPr>
              <w:t>или</w:t>
            </w:r>
          </w:p>
          <w:p w:rsidR="00E115AB" w:rsidRPr="00431104" w:rsidRDefault="00E115AB" w:rsidP="00863628">
            <w:pPr>
              <w:jc w:val="both"/>
              <w:rPr>
                <w:sz w:val="28"/>
                <w:szCs w:val="28"/>
              </w:rPr>
            </w:pPr>
            <w:r w:rsidRPr="00431104">
              <w:rPr>
                <w:sz w:val="28"/>
                <w:szCs w:val="28"/>
              </w:rPr>
              <w:t>экстраполированные доказательства из исследований, оцененных как 2++</w:t>
            </w:r>
          </w:p>
        </w:tc>
      </w:tr>
      <w:tr w:rsidR="00E115AB" w:rsidRPr="00431104" w:rsidTr="00863628">
        <w:trPr>
          <w:jc w:val="center"/>
        </w:trPr>
        <w:tc>
          <w:tcPr>
            <w:tcW w:w="959" w:type="dxa"/>
          </w:tcPr>
          <w:p w:rsidR="00E115AB" w:rsidRPr="00431104" w:rsidRDefault="00E115AB" w:rsidP="00863628">
            <w:pPr>
              <w:jc w:val="both"/>
              <w:rPr>
                <w:sz w:val="28"/>
                <w:szCs w:val="28"/>
              </w:rPr>
            </w:pPr>
            <w:r w:rsidRPr="00431104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8612" w:type="dxa"/>
          </w:tcPr>
          <w:p w:rsidR="00E115AB" w:rsidRPr="00431104" w:rsidRDefault="00E115AB" w:rsidP="00863628">
            <w:pPr>
              <w:jc w:val="both"/>
              <w:rPr>
                <w:sz w:val="28"/>
                <w:szCs w:val="28"/>
              </w:rPr>
            </w:pPr>
            <w:r w:rsidRPr="00431104">
              <w:rPr>
                <w:sz w:val="28"/>
                <w:szCs w:val="28"/>
              </w:rPr>
              <w:t>Доказательства уровня 3 или 4;</w:t>
            </w:r>
          </w:p>
          <w:p w:rsidR="00E115AB" w:rsidRPr="00431104" w:rsidRDefault="00E115AB" w:rsidP="00863628">
            <w:pPr>
              <w:jc w:val="both"/>
              <w:rPr>
                <w:sz w:val="28"/>
                <w:szCs w:val="28"/>
              </w:rPr>
            </w:pPr>
            <w:r w:rsidRPr="00431104">
              <w:rPr>
                <w:sz w:val="28"/>
                <w:szCs w:val="28"/>
              </w:rPr>
              <w:t>или</w:t>
            </w:r>
          </w:p>
          <w:p w:rsidR="00E115AB" w:rsidRPr="00431104" w:rsidRDefault="00E115AB" w:rsidP="00863628">
            <w:pPr>
              <w:jc w:val="both"/>
              <w:rPr>
                <w:sz w:val="28"/>
                <w:szCs w:val="28"/>
              </w:rPr>
            </w:pPr>
            <w:r w:rsidRPr="00431104">
              <w:rPr>
                <w:sz w:val="28"/>
                <w:szCs w:val="28"/>
              </w:rPr>
              <w:t>экстраполированные доказательства из исследований, оцененных как 2+</w:t>
            </w:r>
          </w:p>
        </w:tc>
      </w:tr>
    </w:tbl>
    <w:p w:rsidR="00E115AB" w:rsidRPr="00431104" w:rsidRDefault="00E115AB" w:rsidP="00E115AB">
      <w:pPr>
        <w:jc w:val="both"/>
        <w:rPr>
          <w:b/>
          <w:sz w:val="28"/>
          <w:szCs w:val="28"/>
        </w:rPr>
      </w:pPr>
    </w:p>
    <w:p w:rsidR="00E115AB" w:rsidRPr="00431104" w:rsidRDefault="00E115AB" w:rsidP="00E115AB">
      <w:pPr>
        <w:jc w:val="both"/>
        <w:rPr>
          <w:b/>
          <w:sz w:val="28"/>
          <w:szCs w:val="28"/>
        </w:rPr>
      </w:pPr>
      <w:r w:rsidRPr="00431104">
        <w:rPr>
          <w:b/>
          <w:sz w:val="28"/>
          <w:szCs w:val="28"/>
        </w:rPr>
        <w:t>Индикаторы доброкачественной практики (</w:t>
      </w:r>
      <w:r w:rsidRPr="00431104">
        <w:rPr>
          <w:b/>
          <w:sz w:val="28"/>
          <w:szCs w:val="28"/>
          <w:lang w:val="en-US"/>
        </w:rPr>
        <w:t>Good</w:t>
      </w:r>
      <w:r w:rsidRPr="00431104">
        <w:rPr>
          <w:b/>
          <w:sz w:val="28"/>
          <w:szCs w:val="28"/>
        </w:rPr>
        <w:t xml:space="preserve"> </w:t>
      </w:r>
      <w:r w:rsidRPr="00431104">
        <w:rPr>
          <w:b/>
          <w:sz w:val="28"/>
          <w:szCs w:val="28"/>
          <w:lang w:val="en-US"/>
        </w:rPr>
        <w:t>Practice</w:t>
      </w:r>
      <w:r w:rsidRPr="00431104">
        <w:rPr>
          <w:b/>
          <w:sz w:val="28"/>
          <w:szCs w:val="28"/>
        </w:rPr>
        <w:t xml:space="preserve"> </w:t>
      </w:r>
      <w:r w:rsidRPr="00431104">
        <w:rPr>
          <w:b/>
          <w:sz w:val="28"/>
          <w:szCs w:val="28"/>
          <w:lang w:val="en-US"/>
        </w:rPr>
        <w:t>Points</w:t>
      </w:r>
      <w:r w:rsidRPr="00431104">
        <w:rPr>
          <w:b/>
          <w:sz w:val="28"/>
          <w:szCs w:val="28"/>
        </w:rPr>
        <w:t xml:space="preserve"> – </w:t>
      </w:r>
      <w:r w:rsidRPr="00431104">
        <w:rPr>
          <w:b/>
          <w:sz w:val="28"/>
          <w:szCs w:val="28"/>
          <w:lang w:val="en-US"/>
        </w:rPr>
        <w:t>GPPs</w:t>
      </w:r>
      <w:r w:rsidRPr="00431104">
        <w:rPr>
          <w:b/>
          <w:sz w:val="28"/>
          <w:szCs w:val="28"/>
        </w:rPr>
        <w:t>):</w:t>
      </w:r>
    </w:p>
    <w:p w:rsidR="00E115AB" w:rsidRPr="00431104" w:rsidRDefault="00E115AB" w:rsidP="00E115AB">
      <w:pPr>
        <w:ind w:firstLine="708"/>
        <w:jc w:val="both"/>
        <w:rPr>
          <w:sz w:val="28"/>
          <w:szCs w:val="28"/>
        </w:rPr>
      </w:pPr>
      <w:r w:rsidRPr="00431104">
        <w:rPr>
          <w:sz w:val="28"/>
          <w:szCs w:val="28"/>
        </w:rPr>
        <w:t>Рекомендуемая доброкачественная практика базируется на клиническом опыте членов рабочей группы по разработке рекомендаций.</w:t>
      </w:r>
    </w:p>
    <w:p w:rsidR="00E115AB" w:rsidRPr="00431104" w:rsidRDefault="00E115AB" w:rsidP="00E115AB">
      <w:pPr>
        <w:jc w:val="both"/>
        <w:rPr>
          <w:sz w:val="28"/>
          <w:szCs w:val="28"/>
        </w:rPr>
      </w:pPr>
    </w:p>
    <w:p w:rsidR="00E115AB" w:rsidRPr="00431104" w:rsidRDefault="00E115AB" w:rsidP="00E115AB">
      <w:pPr>
        <w:jc w:val="both"/>
        <w:rPr>
          <w:b/>
          <w:sz w:val="28"/>
          <w:szCs w:val="28"/>
        </w:rPr>
      </w:pPr>
      <w:r w:rsidRPr="00431104">
        <w:rPr>
          <w:b/>
          <w:sz w:val="28"/>
          <w:szCs w:val="28"/>
        </w:rPr>
        <w:t>Экономический анализ:</w:t>
      </w:r>
    </w:p>
    <w:p w:rsidR="00E115AB" w:rsidRPr="00431104" w:rsidRDefault="00E115AB" w:rsidP="00E115AB">
      <w:pPr>
        <w:ind w:firstLine="708"/>
        <w:jc w:val="both"/>
        <w:rPr>
          <w:sz w:val="28"/>
          <w:szCs w:val="28"/>
        </w:rPr>
      </w:pPr>
      <w:r w:rsidRPr="00431104">
        <w:rPr>
          <w:sz w:val="28"/>
          <w:szCs w:val="28"/>
        </w:rPr>
        <w:t>Анализ стоимости не проводился и публикации по фармакоэкономике не анализировались.</w:t>
      </w:r>
    </w:p>
    <w:p w:rsidR="00E115AB" w:rsidRPr="00431104" w:rsidRDefault="00E115AB" w:rsidP="00E115AB">
      <w:pPr>
        <w:jc w:val="both"/>
        <w:rPr>
          <w:b/>
          <w:sz w:val="28"/>
          <w:szCs w:val="28"/>
        </w:rPr>
      </w:pPr>
    </w:p>
    <w:p w:rsidR="00E115AB" w:rsidRPr="00431104" w:rsidRDefault="00E115AB" w:rsidP="00E115AB">
      <w:pPr>
        <w:jc w:val="both"/>
        <w:rPr>
          <w:b/>
          <w:sz w:val="28"/>
          <w:szCs w:val="28"/>
        </w:rPr>
      </w:pPr>
      <w:r w:rsidRPr="00431104">
        <w:rPr>
          <w:b/>
          <w:sz w:val="28"/>
          <w:szCs w:val="28"/>
        </w:rPr>
        <w:t>Метод валидизации рекомендаций:</w:t>
      </w:r>
    </w:p>
    <w:p w:rsidR="00E115AB" w:rsidRPr="00431104" w:rsidRDefault="00E115AB" w:rsidP="00E115AB">
      <w:pPr>
        <w:pStyle w:val="11"/>
        <w:numPr>
          <w:ilvl w:val="0"/>
          <w:numId w:val="17"/>
        </w:numPr>
        <w:ind w:left="669" w:hanging="357"/>
        <w:jc w:val="both"/>
        <w:rPr>
          <w:rFonts w:ascii="Times New Roman" w:hAnsi="Times New Roman"/>
          <w:sz w:val="28"/>
          <w:szCs w:val="28"/>
        </w:rPr>
      </w:pPr>
      <w:r w:rsidRPr="00431104">
        <w:rPr>
          <w:rFonts w:ascii="Times New Roman" w:hAnsi="Times New Roman"/>
          <w:sz w:val="28"/>
          <w:szCs w:val="28"/>
        </w:rPr>
        <w:t>Внешняя экспертная оценка;</w:t>
      </w:r>
    </w:p>
    <w:p w:rsidR="00E115AB" w:rsidRPr="00431104" w:rsidRDefault="00E115AB" w:rsidP="00E115AB">
      <w:pPr>
        <w:pStyle w:val="11"/>
        <w:numPr>
          <w:ilvl w:val="0"/>
          <w:numId w:val="17"/>
        </w:numPr>
        <w:ind w:left="669" w:hanging="357"/>
        <w:jc w:val="both"/>
        <w:rPr>
          <w:rFonts w:ascii="Times New Roman" w:hAnsi="Times New Roman"/>
          <w:sz w:val="28"/>
          <w:szCs w:val="28"/>
        </w:rPr>
      </w:pPr>
      <w:r w:rsidRPr="00431104">
        <w:rPr>
          <w:rFonts w:ascii="Times New Roman" w:hAnsi="Times New Roman"/>
          <w:sz w:val="28"/>
          <w:szCs w:val="28"/>
        </w:rPr>
        <w:t>Внутренняя экспертная оценка.</w:t>
      </w:r>
    </w:p>
    <w:p w:rsidR="00E115AB" w:rsidRPr="00431104" w:rsidRDefault="00E115AB" w:rsidP="00E115AB">
      <w:pPr>
        <w:rPr>
          <w:sz w:val="28"/>
          <w:szCs w:val="28"/>
        </w:rPr>
      </w:pPr>
    </w:p>
    <w:p w:rsidR="00E115AB" w:rsidRPr="00431104" w:rsidRDefault="00E115AB" w:rsidP="00E115AB">
      <w:pPr>
        <w:jc w:val="both"/>
        <w:rPr>
          <w:b/>
          <w:color w:val="000000"/>
          <w:sz w:val="28"/>
          <w:szCs w:val="28"/>
        </w:rPr>
      </w:pPr>
      <w:r w:rsidRPr="00431104">
        <w:rPr>
          <w:b/>
          <w:color w:val="000000"/>
          <w:sz w:val="28"/>
          <w:szCs w:val="28"/>
        </w:rPr>
        <w:t>Описание метода валидизации рекомендаций:</w:t>
      </w:r>
    </w:p>
    <w:p w:rsidR="00E115AB" w:rsidRPr="00431104" w:rsidRDefault="00E115AB" w:rsidP="00E115AB">
      <w:pPr>
        <w:ind w:firstLine="708"/>
        <w:jc w:val="both"/>
        <w:rPr>
          <w:sz w:val="28"/>
          <w:szCs w:val="28"/>
        </w:rPr>
      </w:pPr>
      <w:r w:rsidRPr="00431104">
        <w:rPr>
          <w:sz w:val="28"/>
          <w:szCs w:val="28"/>
        </w:rPr>
        <w:t xml:space="preserve">Настоящие рекомендации в предварительной версии рецензированы независимыми экспертами. </w:t>
      </w:r>
    </w:p>
    <w:p w:rsidR="00E115AB" w:rsidRPr="00431104" w:rsidRDefault="00E115AB" w:rsidP="00E115AB">
      <w:pPr>
        <w:ind w:firstLine="708"/>
        <w:jc w:val="both"/>
        <w:rPr>
          <w:sz w:val="28"/>
          <w:szCs w:val="28"/>
        </w:rPr>
      </w:pPr>
      <w:r w:rsidRPr="00431104">
        <w:rPr>
          <w:sz w:val="28"/>
          <w:szCs w:val="28"/>
        </w:rPr>
        <w:t>Комментарии, полученные от экспертов, систематизированы и обсуждены членами рабочей группы. Вносимые в результате этого изменения в рекомендации регистрирова</w:t>
      </w:r>
      <w:r>
        <w:rPr>
          <w:sz w:val="28"/>
          <w:szCs w:val="28"/>
        </w:rPr>
        <w:t>лись</w:t>
      </w:r>
      <w:r w:rsidRPr="00431104">
        <w:rPr>
          <w:sz w:val="28"/>
          <w:szCs w:val="28"/>
        </w:rPr>
        <w:t>. Если же изменения не б</w:t>
      </w:r>
      <w:r>
        <w:rPr>
          <w:sz w:val="28"/>
          <w:szCs w:val="28"/>
        </w:rPr>
        <w:t>ыли</w:t>
      </w:r>
      <w:r w:rsidRPr="00431104">
        <w:rPr>
          <w:sz w:val="28"/>
          <w:szCs w:val="28"/>
        </w:rPr>
        <w:t xml:space="preserve"> внесены, то зарегистрированы причины отказа от внесения изменений.</w:t>
      </w:r>
    </w:p>
    <w:p w:rsidR="00E115AB" w:rsidRPr="00431104" w:rsidRDefault="00E115AB" w:rsidP="00E115AB">
      <w:pPr>
        <w:jc w:val="both"/>
        <w:rPr>
          <w:b/>
          <w:sz w:val="28"/>
          <w:szCs w:val="28"/>
        </w:rPr>
      </w:pPr>
    </w:p>
    <w:p w:rsidR="00E115AB" w:rsidRPr="00431104" w:rsidRDefault="00E115AB" w:rsidP="00E115AB">
      <w:pPr>
        <w:jc w:val="both"/>
        <w:rPr>
          <w:b/>
          <w:sz w:val="28"/>
          <w:szCs w:val="28"/>
        </w:rPr>
      </w:pPr>
      <w:r w:rsidRPr="00431104">
        <w:rPr>
          <w:b/>
          <w:sz w:val="28"/>
          <w:szCs w:val="28"/>
        </w:rPr>
        <w:t>Консультация и экспертная оценка:</w:t>
      </w:r>
    </w:p>
    <w:p w:rsidR="00E115AB" w:rsidRPr="00431104" w:rsidRDefault="00E115AB" w:rsidP="00E115AB">
      <w:pPr>
        <w:ind w:firstLine="708"/>
        <w:jc w:val="both"/>
        <w:rPr>
          <w:sz w:val="28"/>
          <w:szCs w:val="28"/>
        </w:rPr>
      </w:pPr>
      <w:r w:rsidRPr="00431104">
        <w:rPr>
          <w:sz w:val="28"/>
          <w:szCs w:val="28"/>
        </w:rPr>
        <w:t xml:space="preserve">Предварительная версия </w:t>
      </w:r>
      <w:r>
        <w:rPr>
          <w:sz w:val="28"/>
          <w:szCs w:val="28"/>
        </w:rPr>
        <w:t xml:space="preserve">была </w:t>
      </w:r>
      <w:r w:rsidRPr="00431104">
        <w:rPr>
          <w:sz w:val="28"/>
          <w:szCs w:val="28"/>
        </w:rPr>
        <w:t>выставлена для обсуждения на сайте ФГБУ «Государственный научный центр дерматовенерологии и косметологии» Минздрава России для того, чтобы лица, не участвующие в разработке рекомендаций, имели возможность принять участие в обсуждении и совершенствовании рекомендаций.</w:t>
      </w:r>
    </w:p>
    <w:p w:rsidR="00E115AB" w:rsidRPr="00431104" w:rsidRDefault="00E115AB" w:rsidP="00E115AB">
      <w:pPr>
        <w:ind w:firstLine="708"/>
        <w:jc w:val="both"/>
        <w:rPr>
          <w:sz w:val="28"/>
          <w:szCs w:val="28"/>
        </w:rPr>
      </w:pPr>
    </w:p>
    <w:p w:rsidR="00E115AB" w:rsidRPr="00431104" w:rsidRDefault="00E115AB" w:rsidP="00E115AB">
      <w:pPr>
        <w:jc w:val="both"/>
        <w:rPr>
          <w:b/>
          <w:sz w:val="28"/>
          <w:szCs w:val="28"/>
        </w:rPr>
      </w:pPr>
      <w:r w:rsidRPr="00431104">
        <w:rPr>
          <w:b/>
          <w:sz w:val="28"/>
          <w:szCs w:val="28"/>
        </w:rPr>
        <w:t>Рабочая группа:</w:t>
      </w:r>
    </w:p>
    <w:p w:rsidR="00E115AB" w:rsidRPr="00431104" w:rsidRDefault="00E115AB" w:rsidP="00E115AB">
      <w:pPr>
        <w:ind w:firstLine="708"/>
        <w:jc w:val="both"/>
        <w:rPr>
          <w:sz w:val="28"/>
          <w:szCs w:val="28"/>
        </w:rPr>
      </w:pPr>
      <w:r w:rsidRPr="00431104">
        <w:rPr>
          <w:sz w:val="28"/>
          <w:szCs w:val="28"/>
        </w:rPr>
        <w:t>Для окончательной редакции и контроля качества рекомендации повторно проанализированы членами рабочей группы.</w:t>
      </w:r>
    </w:p>
    <w:p w:rsidR="00E115AB" w:rsidRPr="00431104" w:rsidRDefault="00E115AB" w:rsidP="00E115AB">
      <w:pPr>
        <w:jc w:val="both"/>
        <w:rPr>
          <w:b/>
          <w:color w:val="008000"/>
          <w:sz w:val="28"/>
          <w:szCs w:val="28"/>
        </w:rPr>
      </w:pPr>
    </w:p>
    <w:p w:rsidR="00E115AB" w:rsidRPr="00431104" w:rsidRDefault="00E115AB" w:rsidP="00E115AB">
      <w:pPr>
        <w:jc w:val="both"/>
        <w:rPr>
          <w:b/>
          <w:sz w:val="28"/>
          <w:szCs w:val="28"/>
        </w:rPr>
      </w:pPr>
      <w:r w:rsidRPr="00431104">
        <w:rPr>
          <w:b/>
          <w:sz w:val="28"/>
          <w:szCs w:val="28"/>
        </w:rPr>
        <w:t>Основные рекомендации:</w:t>
      </w:r>
    </w:p>
    <w:p w:rsidR="00E115AB" w:rsidRPr="00C32EC6" w:rsidRDefault="00E115AB" w:rsidP="00E115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31104">
        <w:rPr>
          <w:sz w:val="28"/>
          <w:szCs w:val="28"/>
        </w:rPr>
        <w:t>Сила рекомендаций (</w:t>
      </w:r>
      <w:r w:rsidRPr="00431104">
        <w:rPr>
          <w:sz w:val="28"/>
          <w:szCs w:val="28"/>
          <w:lang w:val="en-US"/>
        </w:rPr>
        <w:t>A</w:t>
      </w:r>
      <w:r w:rsidRPr="00431104">
        <w:rPr>
          <w:sz w:val="28"/>
          <w:szCs w:val="28"/>
        </w:rPr>
        <w:t>–</w:t>
      </w:r>
      <w:r w:rsidRPr="00431104">
        <w:rPr>
          <w:sz w:val="28"/>
          <w:szCs w:val="28"/>
          <w:lang w:val="en-US"/>
        </w:rPr>
        <w:t>D</w:t>
      </w:r>
      <w:r w:rsidRPr="00431104">
        <w:rPr>
          <w:sz w:val="28"/>
          <w:szCs w:val="28"/>
        </w:rPr>
        <w:t xml:space="preserve">) </w:t>
      </w:r>
      <w:r w:rsidRPr="00431104">
        <w:rPr>
          <w:color w:val="262626"/>
          <w:sz w:val="28"/>
          <w:szCs w:val="28"/>
        </w:rPr>
        <w:t>приводится  при изложении текста рекомендаци</w:t>
      </w:r>
      <w:r w:rsidRPr="00431104">
        <w:rPr>
          <w:sz w:val="28"/>
          <w:szCs w:val="28"/>
        </w:rPr>
        <w:t>й.</w:t>
      </w:r>
    </w:p>
    <w:p w:rsidR="00E115AB" w:rsidRPr="00C32EC6" w:rsidRDefault="00E115AB" w:rsidP="00E115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211F" w:rsidRPr="009E5119" w:rsidRDefault="0072313E" w:rsidP="00EB47CE">
      <w:pPr>
        <w:pStyle w:val="Chap-Num"/>
        <w:spacing w:before="0"/>
        <w:rPr>
          <w:rFonts w:ascii="Times New Roman" w:hAnsi="Times New Roman"/>
          <w:sz w:val="28"/>
          <w:szCs w:val="28"/>
        </w:rPr>
      </w:pPr>
      <w:r w:rsidRPr="009E5119">
        <w:rPr>
          <w:rFonts w:ascii="Times New Roman" w:hAnsi="Times New Roman"/>
          <w:sz w:val="28"/>
          <w:szCs w:val="28"/>
        </w:rPr>
        <w:lastRenderedPageBreak/>
        <w:t>УРОГЕНИТАЛЬНЫЙ КАНДИДОЗ</w:t>
      </w:r>
    </w:p>
    <w:p w:rsidR="00BF7A7D" w:rsidRPr="0072313E" w:rsidRDefault="00BF7A7D" w:rsidP="0072313E">
      <w:pPr>
        <w:rPr>
          <w:b/>
          <w:sz w:val="28"/>
          <w:szCs w:val="28"/>
          <w:lang w:val="en-US"/>
        </w:rPr>
      </w:pPr>
      <w:r w:rsidRPr="0072313E">
        <w:rPr>
          <w:b/>
          <w:sz w:val="28"/>
          <w:szCs w:val="28"/>
        </w:rPr>
        <w:t>Шифр по Международной классификации болезней МКБ-10</w:t>
      </w:r>
    </w:p>
    <w:p w:rsidR="0072313E" w:rsidRPr="0072313E" w:rsidRDefault="0072313E" w:rsidP="0072313E">
      <w:pPr>
        <w:rPr>
          <w:b/>
          <w:sz w:val="28"/>
          <w:szCs w:val="28"/>
        </w:rPr>
      </w:pPr>
      <w:r w:rsidRPr="0072313E">
        <w:rPr>
          <w:b/>
          <w:sz w:val="28"/>
          <w:szCs w:val="28"/>
        </w:rPr>
        <w:t>В37.</w:t>
      </w:r>
      <w:r w:rsidRPr="0072313E">
        <w:rPr>
          <w:b/>
          <w:sz w:val="28"/>
          <w:szCs w:val="28"/>
        </w:rPr>
        <w:tab/>
      </w:r>
    </w:p>
    <w:p w:rsidR="0072313E" w:rsidRPr="0072313E" w:rsidRDefault="0072313E" w:rsidP="00BF7A7D">
      <w:pPr>
        <w:spacing w:line="360" w:lineRule="auto"/>
        <w:rPr>
          <w:b/>
          <w:sz w:val="28"/>
          <w:szCs w:val="28"/>
        </w:rPr>
      </w:pPr>
    </w:p>
    <w:p w:rsidR="0072313E" w:rsidRPr="00A95E45" w:rsidRDefault="0072313E" w:rsidP="0072313E">
      <w:pPr>
        <w:jc w:val="both"/>
        <w:rPr>
          <w:b/>
          <w:sz w:val="28"/>
          <w:szCs w:val="28"/>
        </w:rPr>
      </w:pPr>
      <w:r w:rsidRPr="00A95E45">
        <w:rPr>
          <w:b/>
          <w:sz w:val="28"/>
          <w:szCs w:val="28"/>
        </w:rPr>
        <w:t>ОПРЕДЕЛЕНИЕ</w:t>
      </w:r>
    </w:p>
    <w:p w:rsidR="00BF7A7D" w:rsidRPr="00EB47CE" w:rsidRDefault="00BF7A7D" w:rsidP="004D258A">
      <w:pPr>
        <w:jc w:val="both"/>
        <w:rPr>
          <w:i/>
          <w:sz w:val="28"/>
          <w:szCs w:val="28"/>
        </w:rPr>
      </w:pPr>
      <w:r w:rsidRPr="00DB4228">
        <w:rPr>
          <w:sz w:val="28"/>
          <w:szCs w:val="28"/>
        </w:rPr>
        <w:t>Урогенитальный кандидоз</w:t>
      </w:r>
      <w:r>
        <w:rPr>
          <w:sz w:val="28"/>
          <w:szCs w:val="28"/>
        </w:rPr>
        <w:t xml:space="preserve"> (УГК)</w:t>
      </w:r>
      <w:r w:rsidRPr="00DB4228">
        <w:rPr>
          <w:sz w:val="28"/>
          <w:szCs w:val="28"/>
        </w:rPr>
        <w:t xml:space="preserve"> – воспалительное заболевание мочеполового тракта, обусловленное дрожжеподо</w:t>
      </w:r>
      <w:r w:rsidRPr="00DB4228">
        <w:rPr>
          <w:sz w:val="28"/>
          <w:szCs w:val="28"/>
        </w:rPr>
        <w:t>б</w:t>
      </w:r>
      <w:r w:rsidRPr="00DB4228">
        <w:rPr>
          <w:sz w:val="28"/>
          <w:szCs w:val="28"/>
        </w:rPr>
        <w:t xml:space="preserve">ными грибами рода </w:t>
      </w:r>
      <w:r w:rsidRPr="00EB47CE">
        <w:rPr>
          <w:i/>
          <w:sz w:val="28"/>
          <w:szCs w:val="28"/>
          <w:lang w:val="en-US"/>
        </w:rPr>
        <w:t>Candida</w:t>
      </w:r>
      <w:r w:rsidRPr="00EB47CE">
        <w:rPr>
          <w:i/>
          <w:sz w:val="28"/>
          <w:szCs w:val="28"/>
        </w:rPr>
        <w:t>.</w:t>
      </w:r>
    </w:p>
    <w:p w:rsidR="004D258A" w:rsidRDefault="004D258A" w:rsidP="00EB47CE">
      <w:pPr>
        <w:spacing w:line="360" w:lineRule="auto"/>
        <w:rPr>
          <w:rFonts w:eastAsia="MS Gothic"/>
          <w:b/>
          <w:sz w:val="28"/>
          <w:szCs w:val="32"/>
        </w:rPr>
      </w:pPr>
    </w:p>
    <w:p w:rsidR="00DB4228" w:rsidRPr="00DB4228" w:rsidRDefault="006534CB" w:rsidP="00EB47CE">
      <w:pPr>
        <w:spacing w:line="360" w:lineRule="auto"/>
        <w:rPr>
          <w:b/>
          <w:sz w:val="28"/>
          <w:szCs w:val="28"/>
        </w:rPr>
      </w:pPr>
      <w:r w:rsidRPr="00DB4228">
        <w:rPr>
          <w:rFonts w:eastAsia="MS Gothic"/>
          <w:b/>
          <w:sz w:val="28"/>
          <w:szCs w:val="32"/>
        </w:rPr>
        <w:t>Э</w:t>
      </w:r>
      <w:r w:rsidR="00DB4228" w:rsidRPr="00DB4228">
        <w:rPr>
          <w:rFonts w:eastAsia="MS Gothic"/>
          <w:b/>
          <w:sz w:val="28"/>
          <w:szCs w:val="32"/>
        </w:rPr>
        <w:t>ТИОЛОГИЯ И</w:t>
      </w:r>
      <w:r w:rsidR="00DB4228" w:rsidRPr="00DB4228">
        <w:rPr>
          <w:b/>
          <w:sz w:val="28"/>
          <w:szCs w:val="28"/>
        </w:rPr>
        <w:t xml:space="preserve"> ЭПИДЕМИОЛОГИЯ</w:t>
      </w:r>
    </w:p>
    <w:p w:rsidR="00EB47CE" w:rsidRPr="002D0915" w:rsidRDefault="00D80E85" w:rsidP="004D258A">
      <w:pPr>
        <w:tabs>
          <w:tab w:val="right" w:leader="dot" w:pos="9356"/>
        </w:tabs>
        <w:spacing w:after="60"/>
        <w:ind w:firstLine="567"/>
        <w:contextualSpacing/>
        <w:jc w:val="both"/>
        <w:rPr>
          <w:rFonts w:eastAsia="MS Gothic"/>
          <w:bCs/>
          <w:color w:val="231F20"/>
          <w:position w:val="-1"/>
          <w:sz w:val="28"/>
          <w:szCs w:val="28"/>
        </w:rPr>
      </w:pPr>
      <w:r>
        <w:rPr>
          <w:rFonts w:eastAsia="MS Gothic"/>
          <w:sz w:val="28"/>
          <w:szCs w:val="28"/>
        </w:rPr>
        <w:t>К г</w:t>
      </w:r>
      <w:r w:rsidR="006534CB" w:rsidRPr="00DB4228">
        <w:rPr>
          <w:rFonts w:eastAsia="MS Gothic"/>
          <w:sz w:val="28"/>
          <w:szCs w:val="28"/>
        </w:rPr>
        <w:t>риб</w:t>
      </w:r>
      <w:r>
        <w:rPr>
          <w:rFonts w:eastAsia="MS Gothic"/>
          <w:sz w:val="28"/>
          <w:szCs w:val="28"/>
        </w:rPr>
        <w:t>ам</w:t>
      </w:r>
      <w:r w:rsidR="006534CB" w:rsidRPr="00DB4228">
        <w:rPr>
          <w:rFonts w:eastAsia="MS Gothic"/>
          <w:sz w:val="28"/>
          <w:szCs w:val="28"/>
        </w:rPr>
        <w:t xml:space="preserve"> рода </w:t>
      </w:r>
      <w:r w:rsidR="006534CB" w:rsidRPr="00DB4228">
        <w:rPr>
          <w:rFonts w:eastAsia="MS Gothic"/>
          <w:i/>
          <w:sz w:val="28"/>
          <w:szCs w:val="28"/>
        </w:rPr>
        <w:t>Candida</w:t>
      </w:r>
      <w:r w:rsidR="006534CB" w:rsidRPr="00DB4228">
        <w:rPr>
          <w:rFonts w:eastAsia="MS Gothic"/>
          <w:sz w:val="28"/>
          <w:szCs w:val="28"/>
        </w:rPr>
        <w:t>, вызывающи</w:t>
      </w:r>
      <w:r>
        <w:rPr>
          <w:rFonts w:eastAsia="MS Gothic"/>
          <w:sz w:val="28"/>
          <w:szCs w:val="28"/>
        </w:rPr>
        <w:t>м развитие</w:t>
      </w:r>
      <w:r w:rsidR="006534CB" w:rsidRPr="00DB4228">
        <w:rPr>
          <w:rFonts w:eastAsia="MS Gothic"/>
          <w:sz w:val="28"/>
          <w:szCs w:val="28"/>
        </w:rPr>
        <w:t xml:space="preserve"> </w:t>
      </w:r>
      <w:r>
        <w:rPr>
          <w:rFonts w:eastAsia="MS Gothic"/>
          <w:sz w:val="28"/>
          <w:szCs w:val="28"/>
        </w:rPr>
        <w:t xml:space="preserve">УГК, относятся </w:t>
      </w:r>
      <w:r w:rsidRPr="00D80E85">
        <w:rPr>
          <w:rFonts w:eastAsia="MS Gothic"/>
          <w:i/>
          <w:sz w:val="28"/>
          <w:szCs w:val="28"/>
        </w:rPr>
        <w:t>Candida albicans</w:t>
      </w:r>
      <w:r>
        <w:rPr>
          <w:rFonts w:eastAsia="MS Gothic"/>
          <w:sz w:val="28"/>
          <w:szCs w:val="28"/>
        </w:rPr>
        <w:t xml:space="preserve"> – д</w:t>
      </w:r>
      <w:r w:rsidRPr="00DB4228">
        <w:rPr>
          <w:rFonts w:eastAsia="MS Gothic"/>
          <w:sz w:val="28"/>
          <w:szCs w:val="28"/>
        </w:rPr>
        <w:t>оминирующий возбудитель</w:t>
      </w:r>
      <w:r>
        <w:rPr>
          <w:rFonts w:eastAsia="MS Gothic"/>
          <w:sz w:val="28"/>
          <w:szCs w:val="28"/>
        </w:rPr>
        <w:t xml:space="preserve"> </w:t>
      </w:r>
      <w:r w:rsidR="00D916C8">
        <w:rPr>
          <w:rFonts w:eastAsia="MS Gothic"/>
          <w:sz w:val="28"/>
          <w:szCs w:val="28"/>
        </w:rPr>
        <w:t xml:space="preserve">заболевания </w:t>
      </w:r>
      <w:r>
        <w:rPr>
          <w:rFonts w:eastAsia="MS Gothic"/>
          <w:sz w:val="28"/>
          <w:szCs w:val="28"/>
        </w:rPr>
        <w:t>(около</w:t>
      </w:r>
      <w:r w:rsidR="0081724C">
        <w:rPr>
          <w:rFonts w:eastAsia="MS Gothic"/>
          <w:sz w:val="28"/>
          <w:szCs w:val="28"/>
        </w:rPr>
        <w:t xml:space="preserve"> </w:t>
      </w:r>
      <w:r>
        <w:rPr>
          <w:rFonts w:eastAsia="MS Gothic"/>
          <w:sz w:val="28"/>
          <w:szCs w:val="28"/>
        </w:rPr>
        <w:t xml:space="preserve">90-95%), а также </w:t>
      </w:r>
      <w:r w:rsidRPr="00D80E85">
        <w:rPr>
          <w:rFonts w:eastAsia="MS Gothic"/>
          <w:i/>
          <w:sz w:val="28"/>
          <w:szCs w:val="28"/>
        </w:rPr>
        <w:t xml:space="preserve">Candida </w:t>
      </w:r>
      <w:r>
        <w:rPr>
          <w:rFonts w:eastAsia="MS Gothic"/>
          <w:i/>
          <w:sz w:val="28"/>
          <w:szCs w:val="28"/>
          <w:lang w:val="en-US"/>
        </w:rPr>
        <w:t>non</w:t>
      </w:r>
      <w:r w:rsidRPr="00D80E85">
        <w:rPr>
          <w:rFonts w:eastAsia="MS Gothic"/>
          <w:i/>
          <w:sz w:val="28"/>
          <w:szCs w:val="28"/>
        </w:rPr>
        <w:t>-albicans</w:t>
      </w:r>
      <w:r w:rsidR="0081724C">
        <w:rPr>
          <w:rFonts w:eastAsia="MS Gothic"/>
          <w:sz w:val="28"/>
          <w:szCs w:val="28"/>
        </w:rPr>
        <w:t xml:space="preserve"> (чаще – </w:t>
      </w:r>
      <w:r w:rsidR="0081724C" w:rsidRPr="0081724C">
        <w:rPr>
          <w:rFonts w:eastAsia="MS Gothic"/>
          <w:i/>
          <w:sz w:val="28"/>
          <w:szCs w:val="28"/>
        </w:rPr>
        <w:t>C. glabrata, C. tropicalis, C. krusei, C. parapsilosis</w:t>
      </w:r>
      <w:r w:rsidR="0081724C">
        <w:rPr>
          <w:rFonts w:eastAsia="MS Gothic"/>
          <w:sz w:val="28"/>
          <w:szCs w:val="28"/>
        </w:rPr>
        <w:t xml:space="preserve">, реже - </w:t>
      </w:r>
      <w:r w:rsidR="0081724C" w:rsidRPr="0081724C">
        <w:rPr>
          <w:rFonts w:eastAsia="MS Gothic"/>
          <w:i/>
          <w:sz w:val="28"/>
          <w:szCs w:val="28"/>
        </w:rPr>
        <w:t>C. lipolytica, C. rugosa, C. norvegensis, C. famata, C. zeylanoides</w:t>
      </w:r>
      <w:r w:rsidR="0081724C">
        <w:rPr>
          <w:rFonts w:eastAsia="MS Gothic"/>
          <w:sz w:val="28"/>
          <w:szCs w:val="28"/>
        </w:rPr>
        <w:t>)</w:t>
      </w:r>
      <w:r w:rsidR="0081724C" w:rsidRPr="00DB4228">
        <w:rPr>
          <w:rFonts w:eastAsia="MS Gothic"/>
          <w:sz w:val="28"/>
          <w:szCs w:val="28"/>
        </w:rPr>
        <w:t>,</w:t>
      </w:r>
      <w:r w:rsidR="009E5119">
        <w:rPr>
          <w:rFonts w:eastAsia="MS Gothic"/>
          <w:sz w:val="28"/>
          <w:szCs w:val="28"/>
        </w:rPr>
        <w:t xml:space="preserve"> как правило, </w:t>
      </w:r>
      <w:r w:rsidR="0081724C">
        <w:rPr>
          <w:rFonts w:eastAsia="MS Gothic"/>
          <w:sz w:val="28"/>
          <w:szCs w:val="28"/>
        </w:rPr>
        <w:t xml:space="preserve"> выявляемые при рецидивирующем УГК, </w:t>
      </w:r>
      <w:r w:rsidR="009E5119">
        <w:rPr>
          <w:rFonts w:eastAsia="MS Gothic"/>
          <w:sz w:val="28"/>
          <w:szCs w:val="28"/>
        </w:rPr>
        <w:t>сахарном диабете, ВИЧ-инфекции, постменопаузе.</w:t>
      </w:r>
      <w:r w:rsidR="00EB47CE">
        <w:rPr>
          <w:rFonts w:eastAsia="MS Gothic"/>
          <w:sz w:val="28"/>
          <w:szCs w:val="28"/>
        </w:rPr>
        <w:t xml:space="preserve"> </w:t>
      </w:r>
      <w:r w:rsidR="00EB47CE" w:rsidRPr="002D0915">
        <w:rPr>
          <w:rFonts w:eastAsia="MS Gothic"/>
          <w:bCs/>
          <w:i/>
          <w:color w:val="231F20"/>
          <w:position w:val="-1"/>
          <w:sz w:val="28"/>
          <w:szCs w:val="28"/>
        </w:rPr>
        <w:t>Candida</w:t>
      </w:r>
      <w:r w:rsidR="00EB47CE">
        <w:rPr>
          <w:rFonts w:eastAsia="MS Gothic"/>
          <w:bCs/>
          <w:i/>
          <w:color w:val="231F20"/>
          <w:position w:val="-1"/>
          <w:sz w:val="28"/>
          <w:szCs w:val="28"/>
        </w:rPr>
        <w:t xml:space="preserve"> </w:t>
      </w:r>
      <w:r w:rsidR="00EB47CE" w:rsidRPr="0072313E">
        <w:rPr>
          <w:rFonts w:eastAsia="MS Gothic"/>
          <w:bCs/>
          <w:i/>
          <w:color w:val="231F20"/>
          <w:position w:val="-1"/>
          <w:sz w:val="28"/>
          <w:szCs w:val="28"/>
        </w:rPr>
        <w:t>spp.</w:t>
      </w:r>
      <w:r w:rsidR="00EB47CE" w:rsidRPr="002D0915">
        <w:rPr>
          <w:rFonts w:eastAsia="MS Gothic"/>
          <w:bCs/>
          <w:color w:val="231F20"/>
          <w:position w:val="-1"/>
          <w:sz w:val="28"/>
          <w:szCs w:val="28"/>
        </w:rPr>
        <w:t xml:space="preserve"> – условн</w:t>
      </w:r>
      <w:r w:rsidR="00EB47CE">
        <w:rPr>
          <w:rFonts w:eastAsia="MS Gothic"/>
          <w:bCs/>
          <w:color w:val="231F20"/>
          <w:position w:val="-1"/>
          <w:sz w:val="28"/>
          <w:szCs w:val="28"/>
        </w:rPr>
        <w:t>о-</w:t>
      </w:r>
      <w:r w:rsidR="00EB47CE" w:rsidRPr="002D0915">
        <w:rPr>
          <w:rFonts w:eastAsia="MS Gothic"/>
          <w:bCs/>
          <w:color w:val="231F20"/>
          <w:position w:val="-1"/>
          <w:sz w:val="28"/>
          <w:szCs w:val="28"/>
        </w:rPr>
        <w:t>патоген</w:t>
      </w:r>
      <w:r w:rsidR="00EB47CE">
        <w:rPr>
          <w:rFonts w:eastAsia="MS Gothic"/>
          <w:bCs/>
          <w:color w:val="231F20"/>
          <w:position w:val="-1"/>
          <w:sz w:val="28"/>
          <w:szCs w:val="28"/>
        </w:rPr>
        <w:t>н</w:t>
      </w:r>
      <w:r w:rsidR="00EB47CE" w:rsidRPr="002D0915">
        <w:rPr>
          <w:rFonts w:eastAsia="MS Gothic"/>
          <w:bCs/>
          <w:color w:val="231F20"/>
          <w:position w:val="-1"/>
          <w:sz w:val="28"/>
          <w:szCs w:val="28"/>
        </w:rPr>
        <w:t>ы</w:t>
      </w:r>
      <w:r w:rsidR="00EB47CE">
        <w:rPr>
          <w:rFonts w:eastAsia="MS Gothic"/>
          <w:bCs/>
          <w:color w:val="231F20"/>
          <w:position w:val="-1"/>
          <w:sz w:val="28"/>
          <w:szCs w:val="28"/>
        </w:rPr>
        <w:t>е микроорганизмы</w:t>
      </w:r>
      <w:r w:rsidR="00EB47CE" w:rsidRPr="002D0915">
        <w:rPr>
          <w:rFonts w:eastAsia="MS Gothic"/>
          <w:bCs/>
          <w:color w:val="231F20"/>
          <w:position w:val="-1"/>
          <w:sz w:val="28"/>
          <w:szCs w:val="28"/>
        </w:rPr>
        <w:t xml:space="preserve">, </w:t>
      </w:r>
      <w:r w:rsidR="00EB47CE">
        <w:rPr>
          <w:rFonts w:eastAsia="MS Gothic"/>
          <w:bCs/>
          <w:color w:val="231F20"/>
          <w:position w:val="-1"/>
          <w:sz w:val="28"/>
          <w:szCs w:val="28"/>
        </w:rPr>
        <w:t xml:space="preserve">являющиеся </w:t>
      </w:r>
      <w:r w:rsidR="00EB47CE" w:rsidRPr="002D0915">
        <w:rPr>
          <w:rFonts w:eastAsia="MS Gothic"/>
          <w:bCs/>
          <w:color w:val="231F20"/>
          <w:position w:val="-1"/>
          <w:sz w:val="28"/>
          <w:szCs w:val="28"/>
        </w:rPr>
        <w:t>факультативны</w:t>
      </w:r>
      <w:r w:rsidR="00EB47CE">
        <w:rPr>
          <w:rFonts w:eastAsia="MS Gothic"/>
          <w:bCs/>
          <w:color w:val="231F20"/>
          <w:position w:val="-1"/>
          <w:sz w:val="28"/>
          <w:szCs w:val="28"/>
        </w:rPr>
        <w:t>ми</w:t>
      </w:r>
      <w:r w:rsidR="00EB47CE" w:rsidRPr="002D0915">
        <w:rPr>
          <w:rFonts w:eastAsia="MS Gothic"/>
          <w:bCs/>
          <w:color w:val="231F20"/>
          <w:position w:val="-1"/>
          <w:sz w:val="28"/>
          <w:szCs w:val="28"/>
        </w:rPr>
        <w:t xml:space="preserve"> анаэроб</w:t>
      </w:r>
      <w:r w:rsidR="00EB47CE">
        <w:rPr>
          <w:rFonts w:eastAsia="MS Gothic"/>
          <w:bCs/>
          <w:color w:val="231F20"/>
          <w:position w:val="-1"/>
          <w:sz w:val="28"/>
          <w:szCs w:val="28"/>
        </w:rPr>
        <w:t xml:space="preserve">ами и обладающими </w:t>
      </w:r>
      <w:r w:rsidR="00EB47CE" w:rsidRPr="002D0915">
        <w:rPr>
          <w:rFonts w:eastAsia="MS Gothic"/>
          <w:bCs/>
          <w:color w:val="231F20"/>
          <w:position w:val="-1"/>
          <w:sz w:val="28"/>
          <w:szCs w:val="28"/>
        </w:rPr>
        <w:t>тропизм</w:t>
      </w:r>
      <w:r w:rsidR="00EB47CE">
        <w:rPr>
          <w:rFonts w:eastAsia="MS Gothic"/>
          <w:bCs/>
          <w:color w:val="231F20"/>
          <w:position w:val="-1"/>
          <w:sz w:val="28"/>
          <w:szCs w:val="28"/>
        </w:rPr>
        <w:t>ом</w:t>
      </w:r>
      <w:r w:rsidR="00EB47CE" w:rsidRPr="002D0915">
        <w:rPr>
          <w:rFonts w:eastAsia="MS Gothic"/>
          <w:bCs/>
          <w:color w:val="231F20"/>
          <w:position w:val="-1"/>
          <w:sz w:val="28"/>
          <w:szCs w:val="28"/>
        </w:rPr>
        <w:t xml:space="preserve"> к тканям, богатым гликогеном (слизистая </w:t>
      </w:r>
      <w:r w:rsidR="004D258A">
        <w:rPr>
          <w:rFonts w:eastAsia="MS Gothic"/>
          <w:bCs/>
          <w:color w:val="231F20"/>
          <w:position w:val="-1"/>
          <w:sz w:val="28"/>
          <w:szCs w:val="28"/>
        </w:rPr>
        <w:t xml:space="preserve">оболочка </w:t>
      </w:r>
      <w:r w:rsidR="00EB47CE" w:rsidRPr="002D0915">
        <w:rPr>
          <w:rFonts w:eastAsia="MS Gothic"/>
          <w:bCs/>
          <w:color w:val="231F20"/>
          <w:position w:val="-1"/>
          <w:sz w:val="28"/>
          <w:szCs w:val="28"/>
        </w:rPr>
        <w:t>влагалища).</w:t>
      </w:r>
    </w:p>
    <w:p w:rsidR="00FB3373" w:rsidRDefault="00EE211F" w:rsidP="00FB3373">
      <w:pPr>
        <w:tabs>
          <w:tab w:val="right" w:leader="dot" w:pos="9356"/>
        </w:tabs>
        <w:spacing w:after="60"/>
        <w:ind w:firstLine="567"/>
        <w:contextualSpacing/>
        <w:jc w:val="both"/>
        <w:rPr>
          <w:sz w:val="28"/>
          <w:szCs w:val="28"/>
        </w:rPr>
      </w:pPr>
      <w:r w:rsidRPr="00DB4228">
        <w:rPr>
          <w:sz w:val="28"/>
          <w:szCs w:val="28"/>
        </w:rPr>
        <w:t>У</w:t>
      </w:r>
      <w:r w:rsidR="00C15A1D">
        <w:rPr>
          <w:sz w:val="28"/>
          <w:szCs w:val="28"/>
        </w:rPr>
        <w:t>ГК</w:t>
      </w:r>
      <w:r w:rsidRPr="00DB4228">
        <w:rPr>
          <w:sz w:val="28"/>
          <w:szCs w:val="28"/>
        </w:rPr>
        <w:t xml:space="preserve"> является широко распространенным заболеванием, ча</w:t>
      </w:r>
      <w:r w:rsidR="00C15A1D">
        <w:rPr>
          <w:sz w:val="28"/>
          <w:szCs w:val="28"/>
        </w:rPr>
        <w:t xml:space="preserve">ще </w:t>
      </w:r>
      <w:r w:rsidR="00D916C8">
        <w:rPr>
          <w:sz w:val="28"/>
          <w:szCs w:val="28"/>
        </w:rPr>
        <w:t>наблюдается</w:t>
      </w:r>
      <w:r w:rsidRPr="00DB4228">
        <w:rPr>
          <w:sz w:val="28"/>
          <w:szCs w:val="28"/>
        </w:rPr>
        <w:t xml:space="preserve"> у женщин репродуктивного возраста. Частота регистрации кандидозного вульвовагинита составляет 30-45% в структуре инфекционных поражений вульвы и влагалища. По данным исследователей, 70-75% женщин имеют в т</w:t>
      </w:r>
      <w:r w:rsidRPr="00DB4228">
        <w:rPr>
          <w:sz w:val="28"/>
          <w:szCs w:val="28"/>
        </w:rPr>
        <w:t>е</w:t>
      </w:r>
      <w:r w:rsidRPr="00DB4228">
        <w:rPr>
          <w:sz w:val="28"/>
          <w:szCs w:val="28"/>
        </w:rPr>
        <w:t xml:space="preserve">чение жизни хотя бы один эпизод кандидозного вульвовагинита, при этом </w:t>
      </w:r>
      <w:r w:rsidR="0084357A">
        <w:rPr>
          <w:sz w:val="28"/>
          <w:szCs w:val="28"/>
        </w:rPr>
        <w:t>у</w:t>
      </w:r>
      <w:r w:rsidRPr="00DB4228">
        <w:rPr>
          <w:sz w:val="28"/>
          <w:szCs w:val="28"/>
        </w:rPr>
        <w:t xml:space="preserve"> 5-10% </w:t>
      </w:r>
      <w:r w:rsidR="0084357A">
        <w:rPr>
          <w:sz w:val="28"/>
          <w:szCs w:val="28"/>
        </w:rPr>
        <w:t>из них</w:t>
      </w:r>
      <w:r w:rsidRPr="00DB4228">
        <w:rPr>
          <w:sz w:val="28"/>
          <w:szCs w:val="28"/>
        </w:rPr>
        <w:t xml:space="preserve"> заболевание </w:t>
      </w:r>
      <w:r w:rsidR="0084357A">
        <w:rPr>
          <w:sz w:val="28"/>
          <w:szCs w:val="28"/>
        </w:rPr>
        <w:t>приобретает</w:t>
      </w:r>
      <w:r w:rsidRPr="00DB4228">
        <w:rPr>
          <w:sz w:val="28"/>
          <w:szCs w:val="28"/>
        </w:rPr>
        <w:t xml:space="preserve"> рец</w:t>
      </w:r>
      <w:r w:rsidRPr="00DB4228">
        <w:rPr>
          <w:sz w:val="28"/>
          <w:szCs w:val="28"/>
        </w:rPr>
        <w:t>и</w:t>
      </w:r>
      <w:r w:rsidRPr="00DB4228">
        <w:rPr>
          <w:sz w:val="28"/>
          <w:szCs w:val="28"/>
        </w:rPr>
        <w:t>дивирующи</w:t>
      </w:r>
      <w:r w:rsidR="0084357A">
        <w:rPr>
          <w:sz w:val="28"/>
          <w:szCs w:val="28"/>
        </w:rPr>
        <w:t>й характер.</w:t>
      </w:r>
      <w:r w:rsidRPr="00DB4228">
        <w:rPr>
          <w:sz w:val="28"/>
          <w:szCs w:val="28"/>
        </w:rPr>
        <w:t xml:space="preserve"> </w:t>
      </w:r>
      <w:r w:rsidR="00FB3373">
        <w:rPr>
          <w:sz w:val="28"/>
          <w:szCs w:val="28"/>
        </w:rPr>
        <w:t>К</w:t>
      </w:r>
      <w:r w:rsidRPr="00DB4228">
        <w:rPr>
          <w:sz w:val="28"/>
          <w:szCs w:val="28"/>
        </w:rPr>
        <w:t xml:space="preserve"> 25 годам около 50% женщин, а к началу периода менопаузы – около 75% женщин имеют хотя бы один диагностированный врачом эпизод заболевания. </w:t>
      </w:r>
      <w:r w:rsidR="00D916C8">
        <w:rPr>
          <w:sz w:val="28"/>
          <w:szCs w:val="28"/>
        </w:rPr>
        <w:t>К</w:t>
      </w:r>
      <w:r w:rsidRPr="00DB4228">
        <w:rPr>
          <w:sz w:val="28"/>
          <w:szCs w:val="28"/>
        </w:rPr>
        <w:t>анд</w:t>
      </w:r>
      <w:r w:rsidRPr="00DB4228">
        <w:rPr>
          <w:sz w:val="28"/>
          <w:szCs w:val="28"/>
        </w:rPr>
        <w:t>и</w:t>
      </w:r>
      <w:r w:rsidR="0072313E">
        <w:rPr>
          <w:sz w:val="28"/>
          <w:szCs w:val="28"/>
        </w:rPr>
        <w:t>дозный вульвовагинит почти не наблюдается</w:t>
      </w:r>
      <w:r w:rsidRPr="00DB4228">
        <w:rPr>
          <w:sz w:val="28"/>
          <w:szCs w:val="28"/>
        </w:rPr>
        <w:t xml:space="preserve"> у женщин в постменапаузе, за исключением женщин, получающих заместительную гормональную терапию. </w:t>
      </w:r>
    </w:p>
    <w:p w:rsidR="00EE211F" w:rsidRPr="00DB4228" w:rsidRDefault="00FB3373" w:rsidP="00FB3373">
      <w:pPr>
        <w:tabs>
          <w:tab w:val="right" w:leader="dot" w:pos="9356"/>
        </w:tabs>
        <w:spacing w:after="6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УГ</w:t>
      </w:r>
      <w:r w:rsidRPr="002D0915">
        <w:rPr>
          <w:rFonts w:eastAsia="MS Gothic"/>
          <w:bCs/>
          <w:color w:val="231F20"/>
          <w:position w:val="-1"/>
          <w:sz w:val="28"/>
          <w:szCs w:val="28"/>
        </w:rPr>
        <w:t>К не относится  к инфекциям, передаваемым половым  путем</w:t>
      </w:r>
      <w:r>
        <w:rPr>
          <w:rFonts w:eastAsia="MS Gothic"/>
          <w:bCs/>
          <w:color w:val="231F20"/>
          <w:position w:val="-1"/>
          <w:sz w:val="28"/>
          <w:szCs w:val="28"/>
        </w:rPr>
        <w:t xml:space="preserve">, однако это </w:t>
      </w:r>
      <w:r w:rsidRPr="002D0915">
        <w:rPr>
          <w:rFonts w:eastAsia="MS Gothic"/>
          <w:bCs/>
          <w:color w:val="231F20"/>
          <w:position w:val="-1"/>
          <w:sz w:val="28"/>
          <w:szCs w:val="28"/>
        </w:rPr>
        <w:t>не исключает возможности возникновения кандидозного</w:t>
      </w:r>
      <w:r>
        <w:rPr>
          <w:rFonts w:eastAsia="MS Gothic"/>
          <w:bCs/>
          <w:color w:val="231F20"/>
          <w:position w:val="-1"/>
          <w:sz w:val="28"/>
          <w:szCs w:val="28"/>
        </w:rPr>
        <w:t xml:space="preserve"> б</w:t>
      </w:r>
      <w:r w:rsidRPr="002D0915">
        <w:rPr>
          <w:rFonts w:eastAsia="MS Gothic"/>
          <w:bCs/>
          <w:color w:val="231F20"/>
          <w:position w:val="-1"/>
          <w:sz w:val="28"/>
          <w:szCs w:val="28"/>
        </w:rPr>
        <w:t xml:space="preserve">аланопостита у мужчин – половых партнеров  женщин  с </w:t>
      </w:r>
      <w:r>
        <w:rPr>
          <w:rFonts w:eastAsia="MS Gothic"/>
          <w:bCs/>
          <w:color w:val="231F20"/>
          <w:position w:val="-1"/>
          <w:sz w:val="28"/>
          <w:szCs w:val="28"/>
        </w:rPr>
        <w:t>УГ</w:t>
      </w:r>
      <w:r w:rsidRPr="002D0915">
        <w:rPr>
          <w:rFonts w:eastAsia="MS Gothic"/>
          <w:bCs/>
          <w:color w:val="231F20"/>
          <w:position w:val="-1"/>
          <w:sz w:val="28"/>
          <w:szCs w:val="28"/>
        </w:rPr>
        <w:t>К.</w:t>
      </w:r>
    </w:p>
    <w:p w:rsidR="00EE211F" w:rsidRDefault="00EE211F" w:rsidP="00EB47CE">
      <w:pPr>
        <w:spacing w:line="360" w:lineRule="auto"/>
        <w:rPr>
          <w:sz w:val="28"/>
          <w:szCs w:val="28"/>
        </w:rPr>
      </w:pPr>
    </w:p>
    <w:p w:rsidR="00D34603" w:rsidRPr="00D34603" w:rsidRDefault="006E4AC0" w:rsidP="00FB3373">
      <w:pPr>
        <w:spacing w:line="360" w:lineRule="auto"/>
        <w:rPr>
          <w:b/>
          <w:sz w:val="28"/>
          <w:szCs w:val="28"/>
        </w:rPr>
      </w:pPr>
      <w:r w:rsidRPr="00D34603">
        <w:rPr>
          <w:b/>
          <w:sz w:val="28"/>
          <w:szCs w:val="28"/>
        </w:rPr>
        <w:t>КЛАССИФИКАЦИЯ</w:t>
      </w:r>
    </w:p>
    <w:p w:rsidR="00BF7A7D" w:rsidRPr="00DB4228" w:rsidRDefault="00BF7A7D" w:rsidP="004D258A">
      <w:pPr>
        <w:tabs>
          <w:tab w:val="right" w:leader="dot" w:pos="9356"/>
        </w:tabs>
        <w:spacing w:after="60"/>
        <w:ind w:firstLine="567"/>
        <w:contextualSpacing/>
        <w:jc w:val="both"/>
        <w:rPr>
          <w:rFonts w:eastAsia="MS Gothic"/>
          <w:sz w:val="28"/>
          <w:szCs w:val="28"/>
        </w:rPr>
      </w:pPr>
      <w:r w:rsidRPr="00DB4228">
        <w:rPr>
          <w:rFonts w:eastAsia="MS Gothic"/>
          <w:sz w:val="28"/>
          <w:szCs w:val="28"/>
        </w:rPr>
        <w:t>В37.3 Кандидоз вульвы и вагины</w:t>
      </w:r>
    </w:p>
    <w:p w:rsidR="00BF7A7D" w:rsidRPr="00DB4228" w:rsidRDefault="00BF7A7D" w:rsidP="004D258A">
      <w:pPr>
        <w:tabs>
          <w:tab w:val="right" w:leader="dot" w:pos="9356"/>
        </w:tabs>
        <w:spacing w:after="60"/>
        <w:ind w:firstLine="567"/>
        <w:contextualSpacing/>
        <w:jc w:val="both"/>
        <w:rPr>
          <w:rFonts w:eastAsia="MS Gothic"/>
          <w:sz w:val="28"/>
          <w:szCs w:val="28"/>
        </w:rPr>
      </w:pPr>
      <w:r w:rsidRPr="00DB4228">
        <w:rPr>
          <w:rFonts w:eastAsia="MS Gothic"/>
          <w:sz w:val="28"/>
          <w:szCs w:val="28"/>
        </w:rPr>
        <w:t>В37.4 Кандидоз других урогенитальных  локализаций</w:t>
      </w:r>
    </w:p>
    <w:p w:rsidR="00BF7A7D" w:rsidRPr="00DB4228" w:rsidRDefault="00BF7A7D" w:rsidP="004D258A">
      <w:pPr>
        <w:tabs>
          <w:tab w:val="right" w:leader="dot" w:pos="9356"/>
        </w:tabs>
        <w:spacing w:after="60"/>
        <w:ind w:firstLine="567"/>
        <w:contextualSpacing/>
        <w:jc w:val="both"/>
        <w:rPr>
          <w:rFonts w:eastAsia="MS Gothic"/>
          <w:sz w:val="28"/>
          <w:szCs w:val="28"/>
        </w:rPr>
      </w:pPr>
      <w:r w:rsidRPr="00DB4228">
        <w:rPr>
          <w:rFonts w:eastAsia="MS Gothic"/>
          <w:sz w:val="28"/>
          <w:szCs w:val="28"/>
        </w:rPr>
        <w:t>Кандидозный:</w:t>
      </w:r>
    </w:p>
    <w:p w:rsidR="00BF7A7D" w:rsidRPr="00DB4228" w:rsidRDefault="00BF7A7D" w:rsidP="004D258A">
      <w:pPr>
        <w:tabs>
          <w:tab w:val="right" w:leader="dot" w:pos="9356"/>
        </w:tabs>
        <w:spacing w:after="60"/>
        <w:ind w:firstLine="567"/>
        <w:contextualSpacing/>
        <w:jc w:val="both"/>
        <w:rPr>
          <w:rFonts w:eastAsia="MS Gothic"/>
          <w:sz w:val="28"/>
          <w:szCs w:val="28"/>
        </w:rPr>
      </w:pPr>
      <w:r w:rsidRPr="00DB4228">
        <w:rPr>
          <w:rFonts w:eastAsia="MS Gothic"/>
          <w:sz w:val="28"/>
          <w:szCs w:val="28"/>
        </w:rPr>
        <w:t>– баланит (N51.2*)</w:t>
      </w:r>
    </w:p>
    <w:p w:rsidR="00BF7A7D" w:rsidRPr="00DB4228" w:rsidRDefault="00BF7A7D" w:rsidP="004D258A">
      <w:pPr>
        <w:tabs>
          <w:tab w:val="right" w:leader="dot" w:pos="9356"/>
        </w:tabs>
        <w:spacing w:after="60"/>
        <w:ind w:firstLine="567"/>
        <w:contextualSpacing/>
        <w:jc w:val="both"/>
        <w:rPr>
          <w:rFonts w:eastAsia="MS Gothic"/>
          <w:sz w:val="28"/>
          <w:szCs w:val="28"/>
        </w:rPr>
      </w:pPr>
      <w:r w:rsidRPr="00DB4228">
        <w:rPr>
          <w:rFonts w:eastAsia="MS Gothic"/>
          <w:sz w:val="28"/>
          <w:szCs w:val="28"/>
        </w:rPr>
        <w:t>В37.9 Кандидоз  неуточненный</w:t>
      </w:r>
    </w:p>
    <w:p w:rsidR="00FB3373" w:rsidRDefault="00FB3373" w:rsidP="004D258A">
      <w:pPr>
        <w:ind w:firstLine="708"/>
        <w:jc w:val="both"/>
        <w:rPr>
          <w:sz w:val="28"/>
          <w:szCs w:val="28"/>
        </w:rPr>
      </w:pPr>
    </w:p>
    <w:p w:rsidR="00EE211F" w:rsidRPr="00DB4228" w:rsidRDefault="00D34603" w:rsidP="004D25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Традиционная клиническая классификация УГК</w:t>
      </w:r>
      <w:r w:rsidR="005B507E">
        <w:rPr>
          <w:sz w:val="28"/>
          <w:szCs w:val="28"/>
        </w:rPr>
        <w:t xml:space="preserve">, принятая в отечественной литературе, </w:t>
      </w:r>
      <w:r>
        <w:rPr>
          <w:sz w:val="28"/>
          <w:szCs w:val="28"/>
        </w:rPr>
        <w:t xml:space="preserve">включает в себя острую и хроническую форму в соответствии с характером течения заболевания.  </w:t>
      </w:r>
    </w:p>
    <w:p w:rsidR="00EE211F" w:rsidRPr="00DB4228" w:rsidRDefault="00EE211F" w:rsidP="00FB3373">
      <w:pPr>
        <w:ind w:firstLine="360"/>
        <w:jc w:val="both"/>
        <w:rPr>
          <w:sz w:val="28"/>
          <w:szCs w:val="28"/>
        </w:rPr>
      </w:pPr>
      <w:r w:rsidRPr="00DB4228">
        <w:rPr>
          <w:sz w:val="28"/>
          <w:szCs w:val="28"/>
        </w:rPr>
        <w:t xml:space="preserve">Рядом экспертов предлагается </w:t>
      </w:r>
      <w:r w:rsidR="00D34603">
        <w:rPr>
          <w:sz w:val="28"/>
          <w:szCs w:val="28"/>
        </w:rPr>
        <w:t>иная</w:t>
      </w:r>
      <w:r w:rsidRPr="00DB4228">
        <w:rPr>
          <w:sz w:val="28"/>
          <w:szCs w:val="28"/>
        </w:rPr>
        <w:t xml:space="preserve"> клиническая классификация:</w:t>
      </w:r>
    </w:p>
    <w:p w:rsidR="00EE211F" w:rsidRPr="00DB4228" w:rsidRDefault="00ED19AA" w:rsidP="004D258A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неосложнённый (</w:t>
      </w:r>
      <w:r w:rsidR="00EE211F" w:rsidRPr="00DB4228">
        <w:rPr>
          <w:sz w:val="28"/>
          <w:szCs w:val="28"/>
        </w:rPr>
        <w:t>спорадический</w:t>
      </w:r>
      <w:r>
        <w:rPr>
          <w:sz w:val="28"/>
          <w:szCs w:val="28"/>
        </w:rPr>
        <w:t>)</w:t>
      </w:r>
      <w:r w:rsidR="00EE211F" w:rsidRPr="00DB4228">
        <w:rPr>
          <w:sz w:val="28"/>
          <w:szCs w:val="28"/>
        </w:rPr>
        <w:t xml:space="preserve"> </w:t>
      </w:r>
      <w:r w:rsidR="003B0046">
        <w:rPr>
          <w:sz w:val="28"/>
          <w:szCs w:val="28"/>
        </w:rPr>
        <w:t>УГК</w:t>
      </w:r>
      <w:r>
        <w:rPr>
          <w:sz w:val="28"/>
          <w:szCs w:val="28"/>
        </w:rPr>
        <w:t>:</w:t>
      </w:r>
      <w:r w:rsidR="00EE211F" w:rsidRPr="00DB4228">
        <w:rPr>
          <w:sz w:val="28"/>
          <w:szCs w:val="28"/>
        </w:rPr>
        <w:t xml:space="preserve"> как правило, вызывается </w:t>
      </w:r>
      <w:r w:rsidR="00EE211F" w:rsidRPr="00D34603">
        <w:rPr>
          <w:i/>
          <w:sz w:val="28"/>
          <w:szCs w:val="28"/>
          <w:lang w:val="en-US"/>
        </w:rPr>
        <w:t>C</w:t>
      </w:r>
      <w:r w:rsidR="00EE211F" w:rsidRPr="00D34603">
        <w:rPr>
          <w:i/>
          <w:sz w:val="28"/>
          <w:szCs w:val="28"/>
        </w:rPr>
        <w:t>.</w:t>
      </w:r>
      <w:r w:rsidR="00EE211F" w:rsidRPr="00D34603">
        <w:rPr>
          <w:i/>
          <w:sz w:val="28"/>
          <w:szCs w:val="28"/>
          <w:lang w:val="en-US"/>
        </w:rPr>
        <w:t>albicans</w:t>
      </w:r>
      <w:r w:rsidR="00FB3373">
        <w:rPr>
          <w:i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FB3373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впервые выявленны</w:t>
      </w:r>
      <w:r w:rsidR="00FB3373">
        <w:rPr>
          <w:sz w:val="28"/>
          <w:szCs w:val="28"/>
        </w:rPr>
        <w:t>м</w:t>
      </w:r>
      <w:r>
        <w:rPr>
          <w:sz w:val="28"/>
          <w:szCs w:val="28"/>
        </w:rPr>
        <w:t xml:space="preserve"> или </w:t>
      </w:r>
      <w:r w:rsidR="00FB3373">
        <w:rPr>
          <w:sz w:val="28"/>
          <w:szCs w:val="28"/>
        </w:rPr>
        <w:t xml:space="preserve">развивающимся </w:t>
      </w:r>
      <w:r>
        <w:rPr>
          <w:sz w:val="28"/>
          <w:szCs w:val="28"/>
        </w:rPr>
        <w:t>спорадически</w:t>
      </w:r>
      <w:r w:rsidR="00290136">
        <w:rPr>
          <w:sz w:val="28"/>
          <w:szCs w:val="28"/>
        </w:rPr>
        <w:t xml:space="preserve"> (</w:t>
      </w:r>
      <w:r>
        <w:rPr>
          <w:sz w:val="28"/>
          <w:szCs w:val="28"/>
        </w:rPr>
        <w:t>менее 4 раз в год</w:t>
      </w:r>
      <w:r w:rsidR="00290136">
        <w:rPr>
          <w:sz w:val="28"/>
          <w:szCs w:val="28"/>
        </w:rPr>
        <w:t>)</w:t>
      </w:r>
      <w:r w:rsidR="00FB3373">
        <w:rPr>
          <w:sz w:val="28"/>
          <w:szCs w:val="28"/>
        </w:rPr>
        <w:t>; сопровождается</w:t>
      </w:r>
      <w:r w:rsidR="00BB041A" w:rsidRPr="002D0915">
        <w:rPr>
          <w:rFonts w:eastAsia="MS Gothic"/>
          <w:bCs/>
          <w:color w:val="231F20"/>
          <w:position w:val="-1"/>
          <w:sz w:val="28"/>
          <w:szCs w:val="28"/>
        </w:rPr>
        <w:t xml:space="preserve"> умеренными проявлениями </w:t>
      </w:r>
      <w:r w:rsidR="00FB3373">
        <w:rPr>
          <w:rFonts w:eastAsia="MS Gothic"/>
          <w:bCs/>
          <w:color w:val="231F20"/>
          <w:position w:val="-1"/>
          <w:sz w:val="28"/>
          <w:szCs w:val="28"/>
        </w:rPr>
        <w:t>вульво</w:t>
      </w:r>
      <w:r w:rsidR="00BB041A" w:rsidRPr="002D0915">
        <w:rPr>
          <w:rFonts w:eastAsia="MS Gothic"/>
          <w:bCs/>
          <w:color w:val="231F20"/>
          <w:position w:val="-1"/>
          <w:sz w:val="28"/>
          <w:szCs w:val="28"/>
        </w:rPr>
        <w:t>вагинита</w:t>
      </w:r>
      <w:r w:rsidR="00FB3373">
        <w:rPr>
          <w:rFonts w:eastAsia="MS Gothic"/>
          <w:bCs/>
          <w:color w:val="231F20"/>
          <w:position w:val="-1"/>
          <w:sz w:val="28"/>
          <w:szCs w:val="28"/>
        </w:rPr>
        <w:t>; наблюдается</w:t>
      </w:r>
      <w:r w:rsidR="00BB041A" w:rsidRPr="002D0915">
        <w:rPr>
          <w:rFonts w:eastAsia="MS Gothic"/>
          <w:bCs/>
          <w:color w:val="231F20"/>
          <w:position w:val="-1"/>
          <w:sz w:val="28"/>
          <w:szCs w:val="28"/>
        </w:rPr>
        <w:t xml:space="preserve"> у женщин</w:t>
      </w:r>
      <w:r w:rsidR="00290136">
        <w:rPr>
          <w:rFonts w:eastAsia="MS Gothic"/>
          <w:bCs/>
          <w:color w:val="231F20"/>
          <w:position w:val="-1"/>
          <w:sz w:val="28"/>
          <w:szCs w:val="28"/>
        </w:rPr>
        <w:t xml:space="preserve">, </w:t>
      </w:r>
      <w:r w:rsidR="00BB041A">
        <w:rPr>
          <w:rFonts w:eastAsia="MS Gothic"/>
          <w:bCs/>
          <w:color w:val="231F20"/>
          <w:position w:val="-1"/>
          <w:sz w:val="28"/>
          <w:szCs w:val="28"/>
        </w:rPr>
        <w:t>не имею</w:t>
      </w:r>
      <w:r w:rsidR="00290136">
        <w:rPr>
          <w:rFonts w:eastAsia="MS Gothic"/>
          <w:bCs/>
          <w:color w:val="231F20"/>
          <w:position w:val="-1"/>
          <w:sz w:val="28"/>
          <w:szCs w:val="28"/>
        </w:rPr>
        <w:t>щих</w:t>
      </w:r>
      <w:r w:rsidR="00BB041A" w:rsidRPr="002D0915">
        <w:rPr>
          <w:rFonts w:eastAsia="MS Gothic"/>
          <w:bCs/>
          <w:color w:val="231F20"/>
          <w:position w:val="-1"/>
          <w:sz w:val="28"/>
          <w:szCs w:val="28"/>
        </w:rPr>
        <w:t xml:space="preserve"> факторов риска</w:t>
      </w:r>
      <w:r w:rsidR="00290136">
        <w:rPr>
          <w:rFonts w:eastAsia="MS Gothic"/>
          <w:bCs/>
          <w:color w:val="231F20"/>
          <w:position w:val="-1"/>
          <w:sz w:val="28"/>
          <w:szCs w:val="28"/>
        </w:rPr>
        <w:t xml:space="preserve"> развития заболевания</w:t>
      </w:r>
      <w:r w:rsidR="00BB041A" w:rsidRPr="002D0915">
        <w:rPr>
          <w:rFonts w:eastAsia="MS Gothic"/>
          <w:bCs/>
          <w:color w:val="231F20"/>
          <w:position w:val="-1"/>
          <w:sz w:val="28"/>
          <w:szCs w:val="28"/>
        </w:rPr>
        <w:t>, сопрово</w:t>
      </w:r>
      <w:r w:rsidR="00BB041A">
        <w:rPr>
          <w:rFonts w:eastAsia="MS Gothic"/>
          <w:bCs/>
          <w:color w:val="231F20"/>
          <w:position w:val="-1"/>
          <w:sz w:val="28"/>
          <w:szCs w:val="28"/>
        </w:rPr>
        <w:t>ждающихся подавлением реактивности организма</w:t>
      </w:r>
      <w:r w:rsidR="00BB041A" w:rsidRPr="002D0915">
        <w:rPr>
          <w:rFonts w:eastAsia="MS Gothic"/>
          <w:bCs/>
          <w:color w:val="231F20"/>
          <w:position w:val="-1"/>
          <w:sz w:val="28"/>
          <w:szCs w:val="28"/>
        </w:rPr>
        <w:t xml:space="preserve"> (сахарный диабет, </w:t>
      </w:r>
      <w:r w:rsidR="00290136">
        <w:rPr>
          <w:rFonts w:eastAsia="MS Gothic"/>
          <w:bCs/>
          <w:color w:val="231F20"/>
          <w:position w:val="-1"/>
          <w:sz w:val="28"/>
          <w:szCs w:val="28"/>
        </w:rPr>
        <w:t xml:space="preserve">прием </w:t>
      </w:r>
      <w:r w:rsidR="00BB041A" w:rsidRPr="002D0915">
        <w:rPr>
          <w:rFonts w:eastAsia="MS Gothic"/>
          <w:bCs/>
          <w:color w:val="231F20"/>
          <w:position w:val="-1"/>
          <w:sz w:val="28"/>
          <w:szCs w:val="28"/>
        </w:rPr>
        <w:t>цитостати</w:t>
      </w:r>
      <w:r w:rsidR="00290136">
        <w:rPr>
          <w:rFonts w:eastAsia="MS Gothic"/>
          <w:bCs/>
          <w:color w:val="231F20"/>
          <w:position w:val="-1"/>
          <w:sz w:val="28"/>
          <w:szCs w:val="28"/>
        </w:rPr>
        <w:t>ческих</w:t>
      </w:r>
      <w:r w:rsidR="00BB041A" w:rsidRPr="002D0915">
        <w:rPr>
          <w:rFonts w:eastAsia="MS Gothic"/>
          <w:bCs/>
          <w:color w:val="231F20"/>
          <w:position w:val="-1"/>
          <w:sz w:val="28"/>
          <w:szCs w:val="28"/>
        </w:rPr>
        <w:t>, глюкокортико</w:t>
      </w:r>
      <w:r w:rsidR="00BB041A">
        <w:rPr>
          <w:rFonts w:eastAsia="MS Gothic"/>
          <w:bCs/>
          <w:color w:val="231F20"/>
          <w:position w:val="-1"/>
          <w:sz w:val="28"/>
          <w:szCs w:val="28"/>
        </w:rPr>
        <w:t>стеро</w:t>
      </w:r>
      <w:r w:rsidR="00BB041A" w:rsidRPr="002D0915">
        <w:rPr>
          <w:rFonts w:eastAsia="MS Gothic"/>
          <w:bCs/>
          <w:color w:val="231F20"/>
          <w:position w:val="-1"/>
          <w:sz w:val="28"/>
          <w:szCs w:val="28"/>
        </w:rPr>
        <w:t>ид</w:t>
      </w:r>
      <w:r w:rsidR="00290136">
        <w:rPr>
          <w:rFonts w:eastAsia="MS Gothic"/>
          <w:bCs/>
          <w:color w:val="231F20"/>
          <w:position w:val="-1"/>
          <w:sz w:val="28"/>
          <w:szCs w:val="28"/>
        </w:rPr>
        <w:t>ных препаратов</w:t>
      </w:r>
      <w:r w:rsidR="00BB041A" w:rsidRPr="002D0915">
        <w:rPr>
          <w:rFonts w:eastAsia="MS Gothic"/>
          <w:bCs/>
          <w:color w:val="231F20"/>
          <w:position w:val="-1"/>
          <w:sz w:val="28"/>
          <w:szCs w:val="28"/>
        </w:rPr>
        <w:t xml:space="preserve"> и др.)</w:t>
      </w:r>
      <w:r w:rsidR="00EE211F" w:rsidRPr="00DB4228">
        <w:rPr>
          <w:sz w:val="28"/>
          <w:szCs w:val="28"/>
        </w:rPr>
        <w:t>;</w:t>
      </w:r>
    </w:p>
    <w:p w:rsidR="00EE211F" w:rsidRPr="00FB3373" w:rsidRDefault="00873729" w:rsidP="00FB3373">
      <w:pPr>
        <w:numPr>
          <w:ilvl w:val="0"/>
          <w:numId w:val="7"/>
        </w:numPr>
        <w:jc w:val="both"/>
        <w:rPr>
          <w:sz w:val="28"/>
          <w:szCs w:val="28"/>
        </w:rPr>
      </w:pPr>
      <w:r w:rsidRPr="00FB3373">
        <w:rPr>
          <w:sz w:val="28"/>
          <w:szCs w:val="28"/>
        </w:rPr>
        <w:t xml:space="preserve">осложнённый УГК: </w:t>
      </w:r>
      <w:r w:rsidR="00FB3373" w:rsidRPr="00FB3373">
        <w:rPr>
          <w:sz w:val="28"/>
          <w:szCs w:val="28"/>
        </w:rPr>
        <w:t xml:space="preserve">как правило, вызывается </w:t>
      </w:r>
      <w:r w:rsidR="00FB3373" w:rsidRPr="00FB3373">
        <w:rPr>
          <w:rFonts w:eastAsia="MS Gothic"/>
          <w:i/>
          <w:sz w:val="28"/>
          <w:szCs w:val="28"/>
        </w:rPr>
        <w:t xml:space="preserve">Candida </w:t>
      </w:r>
      <w:r w:rsidR="00FB3373" w:rsidRPr="00FB3373">
        <w:rPr>
          <w:rFonts w:eastAsia="MS Gothic"/>
          <w:i/>
          <w:sz w:val="28"/>
          <w:szCs w:val="28"/>
          <w:lang w:val="en-US"/>
        </w:rPr>
        <w:t>non</w:t>
      </w:r>
      <w:r w:rsidR="00FB3373" w:rsidRPr="00FB3373">
        <w:rPr>
          <w:rFonts w:eastAsia="MS Gothic"/>
          <w:i/>
          <w:sz w:val="28"/>
          <w:szCs w:val="28"/>
        </w:rPr>
        <w:t>-albicans</w:t>
      </w:r>
      <w:r w:rsidR="00FB3373" w:rsidRPr="00FB3373">
        <w:rPr>
          <w:rFonts w:eastAsia="MS Gothic"/>
          <w:sz w:val="28"/>
          <w:szCs w:val="28"/>
        </w:rPr>
        <w:t xml:space="preserve">; </w:t>
      </w:r>
      <w:r w:rsidR="00FB3373">
        <w:rPr>
          <w:rFonts w:eastAsia="MS Gothic"/>
          <w:sz w:val="28"/>
          <w:szCs w:val="28"/>
        </w:rPr>
        <w:t xml:space="preserve">является </w:t>
      </w:r>
      <w:r w:rsidR="00FB3373">
        <w:rPr>
          <w:sz w:val="28"/>
          <w:szCs w:val="28"/>
        </w:rPr>
        <w:t>рецидивирующим</w:t>
      </w:r>
      <w:r w:rsidR="00934012" w:rsidRPr="00FB3373">
        <w:rPr>
          <w:sz w:val="28"/>
          <w:szCs w:val="28"/>
        </w:rPr>
        <w:t xml:space="preserve"> (ра</w:t>
      </w:r>
      <w:r w:rsidR="00290136" w:rsidRPr="00FB3373">
        <w:rPr>
          <w:sz w:val="28"/>
          <w:szCs w:val="28"/>
        </w:rPr>
        <w:t>звивается 4 и более раза в год);</w:t>
      </w:r>
      <w:r w:rsidR="00934012" w:rsidRPr="00FB3373">
        <w:rPr>
          <w:sz w:val="28"/>
          <w:szCs w:val="28"/>
        </w:rPr>
        <w:t xml:space="preserve"> </w:t>
      </w:r>
      <w:r w:rsidR="00FB3373" w:rsidRPr="00FB3373">
        <w:rPr>
          <w:rFonts w:eastAsia="MS Gothic"/>
          <w:sz w:val="28"/>
          <w:szCs w:val="28"/>
        </w:rPr>
        <w:t>сопровождается</w:t>
      </w:r>
      <w:r w:rsidR="00FB3373" w:rsidRPr="00FB3373">
        <w:rPr>
          <w:rFonts w:eastAsia="MS Gothic"/>
          <w:bCs/>
          <w:color w:val="231F20"/>
          <w:position w:val="-1"/>
          <w:sz w:val="28"/>
          <w:szCs w:val="28"/>
        </w:rPr>
        <w:t xml:space="preserve"> выраженными объективными симптомами вульвовагинита (яркая островоспалительная эритема,  отек, изъязвления, трещины слизистых </w:t>
      </w:r>
      <w:r w:rsidR="002F635B">
        <w:rPr>
          <w:rFonts w:eastAsia="MS Gothic"/>
          <w:bCs/>
          <w:color w:val="231F20"/>
          <w:position w:val="-1"/>
          <w:sz w:val="28"/>
          <w:szCs w:val="28"/>
        </w:rPr>
        <w:t xml:space="preserve">оболочек </w:t>
      </w:r>
      <w:r w:rsidR="00FB3373" w:rsidRPr="00FB3373">
        <w:rPr>
          <w:rFonts w:eastAsia="MS Gothic"/>
          <w:bCs/>
          <w:color w:val="231F20"/>
          <w:position w:val="-1"/>
          <w:sz w:val="28"/>
          <w:szCs w:val="28"/>
        </w:rPr>
        <w:t xml:space="preserve">и кожи перианальной области); </w:t>
      </w:r>
      <w:r w:rsidR="00FB3373" w:rsidRPr="00FB3373">
        <w:rPr>
          <w:sz w:val="28"/>
          <w:szCs w:val="28"/>
        </w:rPr>
        <w:t xml:space="preserve"> </w:t>
      </w:r>
      <w:r w:rsidR="00FB3373">
        <w:rPr>
          <w:rFonts w:eastAsia="MS Gothic"/>
          <w:bCs/>
          <w:color w:val="231F20"/>
          <w:position w:val="-1"/>
          <w:sz w:val="28"/>
          <w:szCs w:val="28"/>
        </w:rPr>
        <w:t>наблюдается</w:t>
      </w:r>
      <w:r w:rsidR="00FB3373" w:rsidRPr="002D0915">
        <w:rPr>
          <w:rFonts w:eastAsia="MS Gothic"/>
          <w:bCs/>
          <w:color w:val="231F20"/>
          <w:position w:val="-1"/>
          <w:sz w:val="28"/>
          <w:szCs w:val="28"/>
        </w:rPr>
        <w:t xml:space="preserve"> у женщин</w:t>
      </w:r>
      <w:r w:rsidR="00FB3373">
        <w:rPr>
          <w:rFonts w:eastAsia="MS Gothic"/>
          <w:bCs/>
          <w:color w:val="231F20"/>
          <w:position w:val="-1"/>
          <w:sz w:val="28"/>
          <w:szCs w:val="28"/>
        </w:rPr>
        <w:t>, имеющих</w:t>
      </w:r>
      <w:r w:rsidR="00FB3373" w:rsidRPr="002D0915">
        <w:rPr>
          <w:rFonts w:eastAsia="MS Gothic"/>
          <w:bCs/>
          <w:color w:val="231F20"/>
          <w:position w:val="-1"/>
          <w:sz w:val="28"/>
          <w:szCs w:val="28"/>
        </w:rPr>
        <w:t xml:space="preserve"> фактор</w:t>
      </w:r>
      <w:r w:rsidR="00FB3373">
        <w:rPr>
          <w:rFonts w:eastAsia="MS Gothic"/>
          <w:bCs/>
          <w:color w:val="231F20"/>
          <w:position w:val="-1"/>
          <w:sz w:val="28"/>
          <w:szCs w:val="28"/>
        </w:rPr>
        <w:t>ы</w:t>
      </w:r>
      <w:r w:rsidR="00FB3373" w:rsidRPr="002D0915">
        <w:rPr>
          <w:rFonts w:eastAsia="MS Gothic"/>
          <w:bCs/>
          <w:color w:val="231F20"/>
          <w:position w:val="-1"/>
          <w:sz w:val="28"/>
          <w:szCs w:val="28"/>
        </w:rPr>
        <w:t xml:space="preserve"> риска</w:t>
      </w:r>
      <w:r w:rsidR="00FB3373">
        <w:rPr>
          <w:rFonts w:eastAsia="MS Gothic"/>
          <w:bCs/>
          <w:color w:val="231F20"/>
          <w:position w:val="-1"/>
          <w:sz w:val="28"/>
          <w:szCs w:val="28"/>
        </w:rPr>
        <w:t xml:space="preserve"> развития заболевания</w:t>
      </w:r>
      <w:r w:rsidR="00FB3373" w:rsidRPr="002D0915">
        <w:rPr>
          <w:rFonts w:eastAsia="MS Gothic"/>
          <w:bCs/>
          <w:color w:val="231F20"/>
          <w:position w:val="-1"/>
          <w:sz w:val="28"/>
          <w:szCs w:val="28"/>
        </w:rPr>
        <w:t>, сопрово</w:t>
      </w:r>
      <w:r w:rsidR="00FB3373">
        <w:rPr>
          <w:rFonts w:eastAsia="MS Gothic"/>
          <w:bCs/>
          <w:color w:val="231F20"/>
          <w:position w:val="-1"/>
          <w:sz w:val="28"/>
          <w:szCs w:val="28"/>
        </w:rPr>
        <w:t>ждающиеся подавлением реактивности организма.</w:t>
      </w:r>
    </w:p>
    <w:p w:rsidR="00FB3373" w:rsidRPr="00FB3373" w:rsidRDefault="00FB3373" w:rsidP="00FB3373">
      <w:pPr>
        <w:ind w:left="360"/>
        <w:jc w:val="both"/>
        <w:rPr>
          <w:sz w:val="28"/>
          <w:szCs w:val="28"/>
        </w:rPr>
      </w:pPr>
    </w:p>
    <w:p w:rsidR="0072313E" w:rsidRPr="00160875" w:rsidRDefault="0072313E" w:rsidP="0072313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ПОЛУЧЕНИЕ АНАМНЕСТИЧЕСКИХ ДАННЫХ</w:t>
      </w:r>
    </w:p>
    <w:p w:rsidR="0072313E" w:rsidRDefault="0072313E" w:rsidP="0072313E">
      <w:pPr>
        <w:tabs>
          <w:tab w:val="right" w:leader="dot" w:pos="9356"/>
        </w:tabs>
        <w:spacing w:after="60"/>
        <w:ind w:firstLine="567"/>
        <w:contextualSpacing/>
        <w:jc w:val="both"/>
        <w:rPr>
          <w:rFonts w:eastAsia="MS Gothic"/>
          <w:bCs/>
          <w:color w:val="231F20"/>
          <w:position w:val="-1"/>
          <w:sz w:val="28"/>
          <w:szCs w:val="28"/>
        </w:rPr>
      </w:pPr>
      <w:r>
        <w:rPr>
          <w:rFonts w:eastAsia="MS Gothic"/>
          <w:bCs/>
          <w:color w:val="231F20"/>
          <w:position w:val="-1"/>
          <w:sz w:val="28"/>
          <w:szCs w:val="28"/>
        </w:rPr>
        <w:t xml:space="preserve">При анализе анамнестических данных необходимо учитывать, что изменения вагинального биоценоза могут быть связаны с воздействием различных факторов. </w:t>
      </w:r>
    </w:p>
    <w:p w:rsidR="0072313E" w:rsidRPr="002D0915" w:rsidRDefault="0072313E" w:rsidP="0072313E">
      <w:pPr>
        <w:tabs>
          <w:tab w:val="right" w:leader="dot" w:pos="9356"/>
        </w:tabs>
        <w:spacing w:after="60"/>
        <w:ind w:firstLine="567"/>
        <w:contextualSpacing/>
        <w:jc w:val="both"/>
        <w:rPr>
          <w:rFonts w:eastAsia="MS Gothic"/>
          <w:bCs/>
          <w:color w:val="231F20"/>
          <w:position w:val="-1"/>
          <w:sz w:val="28"/>
          <w:szCs w:val="28"/>
        </w:rPr>
      </w:pPr>
      <w:r w:rsidRPr="00CF2C72">
        <w:rPr>
          <w:rFonts w:eastAsia="MS Gothic"/>
          <w:bCs/>
          <w:color w:val="231F20"/>
          <w:position w:val="-1"/>
          <w:sz w:val="28"/>
          <w:szCs w:val="28"/>
        </w:rPr>
        <w:t>К эндогенным предрасполагающим факторам относят эндокринные заболевания (сахарный       диабет, ожирение, патология щитовидной железы и др.)</w:t>
      </w:r>
      <w:r>
        <w:rPr>
          <w:rFonts w:eastAsia="MS Gothic"/>
          <w:bCs/>
          <w:color w:val="231F20"/>
          <w:position w:val="-1"/>
          <w:sz w:val="28"/>
          <w:szCs w:val="28"/>
        </w:rPr>
        <w:t xml:space="preserve">, </w:t>
      </w:r>
      <w:r w:rsidRPr="00CF2C72">
        <w:rPr>
          <w:rFonts w:eastAsia="MS Gothic"/>
          <w:bCs/>
          <w:color w:val="231F20"/>
          <w:position w:val="-1"/>
          <w:sz w:val="28"/>
          <w:szCs w:val="28"/>
        </w:rPr>
        <w:t>фоновые  гинекологические заболевания</w:t>
      </w:r>
      <w:r>
        <w:rPr>
          <w:rFonts w:eastAsia="MS Gothic"/>
          <w:bCs/>
          <w:color w:val="231F20"/>
          <w:position w:val="-1"/>
          <w:sz w:val="28"/>
          <w:szCs w:val="28"/>
        </w:rPr>
        <w:t xml:space="preserve">, </w:t>
      </w:r>
      <w:r w:rsidRPr="00CF2C72">
        <w:rPr>
          <w:rFonts w:eastAsia="MS Gothic"/>
          <w:bCs/>
          <w:color w:val="231F20"/>
          <w:position w:val="-1"/>
          <w:sz w:val="28"/>
          <w:szCs w:val="28"/>
        </w:rPr>
        <w:t>нарушения местно</w:t>
      </w:r>
      <w:r>
        <w:rPr>
          <w:rFonts w:eastAsia="MS Gothic"/>
          <w:bCs/>
          <w:color w:val="231F20"/>
          <w:position w:val="-1"/>
          <w:sz w:val="28"/>
          <w:szCs w:val="28"/>
        </w:rPr>
        <w:t>й</w:t>
      </w:r>
      <w:r w:rsidRPr="00CF2C72">
        <w:rPr>
          <w:rFonts w:eastAsia="MS Gothic"/>
          <w:bCs/>
          <w:color w:val="231F20"/>
          <w:position w:val="-1"/>
          <w:sz w:val="28"/>
          <w:szCs w:val="28"/>
        </w:rPr>
        <w:t xml:space="preserve"> </w:t>
      </w:r>
      <w:r>
        <w:rPr>
          <w:rFonts w:eastAsia="MS Gothic"/>
          <w:bCs/>
          <w:color w:val="231F20"/>
          <w:position w:val="-1"/>
          <w:sz w:val="28"/>
          <w:szCs w:val="28"/>
        </w:rPr>
        <w:t xml:space="preserve">реактивности. </w:t>
      </w:r>
      <w:r w:rsidRPr="00CF2C72">
        <w:rPr>
          <w:rFonts w:eastAsia="MS Gothic"/>
          <w:bCs/>
          <w:color w:val="231F20"/>
          <w:position w:val="-1"/>
          <w:sz w:val="28"/>
          <w:szCs w:val="28"/>
        </w:rPr>
        <w:t>К экзогенным предрасполагающим факторам относят</w:t>
      </w:r>
      <w:r>
        <w:rPr>
          <w:rFonts w:eastAsia="MS Gothic"/>
          <w:bCs/>
          <w:color w:val="231F20"/>
          <w:position w:val="-1"/>
          <w:sz w:val="28"/>
          <w:szCs w:val="28"/>
        </w:rPr>
        <w:t xml:space="preserve"> прежде всего </w:t>
      </w:r>
      <w:r w:rsidR="002F635B">
        <w:rPr>
          <w:rFonts w:eastAsia="MS Gothic"/>
          <w:bCs/>
          <w:color w:val="231F20"/>
          <w:position w:val="-1"/>
          <w:sz w:val="28"/>
          <w:szCs w:val="28"/>
        </w:rPr>
        <w:t>прием</w:t>
      </w:r>
      <w:r w:rsidRPr="002D0915">
        <w:rPr>
          <w:rFonts w:eastAsia="MS Gothic"/>
          <w:bCs/>
          <w:color w:val="231F20"/>
          <w:position w:val="-1"/>
          <w:sz w:val="28"/>
          <w:szCs w:val="28"/>
        </w:rPr>
        <w:t xml:space="preserve"> антиб</w:t>
      </w:r>
      <w:r>
        <w:rPr>
          <w:rFonts w:eastAsia="MS Gothic"/>
          <w:bCs/>
          <w:color w:val="231F20"/>
          <w:position w:val="-1"/>
          <w:sz w:val="28"/>
          <w:szCs w:val="28"/>
        </w:rPr>
        <w:t>актериальны</w:t>
      </w:r>
      <w:r w:rsidR="002F635B">
        <w:rPr>
          <w:rFonts w:eastAsia="MS Gothic"/>
          <w:bCs/>
          <w:color w:val="231F20"/>
          <w:position w:val="-1"/>
          <w:sz w:val="28"/>
          <w:szCs w:val="28"/>
        </w:rPr>
        <w:t>х</w:t>
      </w:r>
      <w:r w:rsidR="00FB3373">
        <w:rPr>
          <w:rFonts w:eastAsia="MS Gothic"/>
          <w:bCs/>
          <w:color w:val="231F20"/>
          <w:position w:val="-1"/>
          <w:sz w:val="28"/>
          <w:szCs w:val="28"/>
        </w:rPr>
        <w:t>,</w:t>
      </w:r>
      <w:r>
        <w:rPr>
          <w:rFonts w:eastAsia="MS Gothic"/>
          <w:bCs/>
          <w:color w:val="231F20"/>
          <w:position w:val="-1"/>
          <w:sz w:val="28"/>
          <w:szCs w:val="28"/>
        </w:rPr>
        <w:t xml:space="preserve"> </w:t>
      </w:r>
      <w:r w:rsidR="00FB3373" w:rsidRPr="002D0915">
        <w:rPr>
          <w:rFonts w:eastAsia="MS Gothic"/>
          <w:bCs/>
          <w:color w:val="231F20"/>
          <w:position w:val="-1"/>
          <w:sz w:val="28"/>
          <w:szCs w:val="28"/>
        </w:rPr>
        <w:t>глюкокортико</w:t>
      </w:r>
      <w:r w:rsidR="00FB3373">
        <w:rPr>
          <w:rFonts w:eastAsia="MS Gothic"/>
          <w:bCs/>
          <w:color w:val="231F20"/>
          <w:position w:val="-1"/>
          <w:sz w:val="28"/>
          <w:szCs w:val="28"/>
        </w:rPr>
        <w:t>стеро</w:t>
      </w:r>
      <w:r w:rsidR="00FB3373" w:rsidRPr="002D0915">
        <w:rPr>
          <w:rFonts w:eastAsia="MS Gothic"/>
          <w:bCs/>
          <w:color w:val="231F20"/>
          <w:position w:val="-1"/>
          <w:sz w:val="28"/>
          <w:szCs w:val="28"/>
        </w:rPr>
        <w:t>ид</w:t>
      </w:r>
      <w:r w:rsidR="00FB3373">
        <w:rPr>
          <w:rFonts w:eastAsia="MS Gothic"/>
          <w:bCs/>
          <w:color w:val="231F20"/>
          <w:position w:val="-1"/>
          <w:sz w:val="28"/>
          <w:szCs w:val="28"/>
        </w:rPr>
        <w:t>ны</w:t>
      </w:r>
      <w:r w:rsidR="002F635B">
        <w:rPr>
          <w:rFonts w:eastAsia="MS Gothic"/>
          <w:bCs/>
          <w:color w:val="231F20"/>
          <w:position w:val="-1"/>
          <w:sz w:val="28"/>
          <w:szCs w:val="28"/>
        </w:rPr>
        <w:t>х</w:t>
      </w:r>
      <w:r w:rsidR="00FB3373" w:rsidRPr="002D0915">
        <w:rPr>
          <w:rFonts w:eastAsia="MS Gothic"/>
          <w:bCs/>
          <w:color w:val="231F20"/>
          <w:position w:val="-1"/>
          <w:sz w:val="28"/>
          <w:szCs w:val="28"/>
        </w:rPr>
        <w:t>, цитостати</w:t>
      </w:r>
      <w:r w:rsidR="00FB3373">
        <w:rPr>
          <w:rFonts w:eastAsia="MS Gothic"/>
          <w:bCs/>
          <w:color w:val="231F20"/>
          <w:position w:val="-1"/>
          <w:sz w:val="28"/>
          <w:szCs w:val="28"/>
        </w:rPr>
        <w:t>чески</w:t>
      </w:r>
      <w:r w:rsidR="002F635B">
        <w:rPr>
          <w:rFonts w:eastAsia="MS Gothic"/>
          <w:bCs/>
          <w:color w:val="231F20"/>
          <w:position w:val="-1"/>
          <w:sz w:val="28"/>
          <w:szCs w:val="28"/>
        </w:rPr>
        <w:t>х</w:t>
      </w:r>
      <w:r w:rsidR="00FB3373">
        <w:rPr>
          <w:rFonts w:eastAsia="MS Gothic"/>
          <w:bCs/>
          <w:color w:val="231F20"/>
          <w:position w:val="-1"/>
          <w:sz w:val="28"/>
          <w:szCs w:val="28"/>
        </w:rPr>
        <w:t xml:space="preserve"> </w:t>
      </w:r>
      <w:r w:rsidR="002F635B">
        <w:rPr>
          <w:rFonts w:eastAsia="MS Gothic"/>
          <w:bCs/>
          <w:color w:val="231F20"/>
          <w:position w:val="-1"/>
          <w:sz w:val="28"/>
          <w:szCs w:val="28"/>
        </w:rPr>
        <w:t>препаратов</w:t>
      </w:r>
      <w:r>
        <w:rPr>
          <w:rFonts w:eastAsia="MS Gothic"/>
          <w:bCs/>
          <w:color w:val="231F20"/>
          <w:position w:val="-1"/>
          <w:sz w:val="28"/>
          <w:szCs w:val="28"/>
        </w:rPr>
        <w:t xml:space="preserve">, </w:t>
      </w:r>
      <w:r w:rsidR="002F635B">
        <w:rPr>
          <w:rFonts w:eastAsia="MS Gothic"/>
          <w:bCs/>
          <w:color w:val="231F20"/>
          <w:position w:val="-1"/>
          <w:sz w:val="28"/>
          <w:szCs w:val="28"/>
        </w:rPr>
        <w:t>иммунодепрессантов</w:t>
      </w:r>
      <w:r w:rsidRPr="002D0915">
        <w:rPr>
          <w:rFonts w:eastAsia="MS Gothic"/>
          <w:bCs/>
          <w:color w:val="231F20"/>
          <w:position w:val="-1"/>
          <w:sz w:val="28"/>
          <w:szCs w:val="28"/>
        </w:rPr>
        <w:t>,</w:t>
      </w:r>
      <w:r>
        <w:rPr>
          <w:rFonts w:eastAsia="MS Gothic"/>
          <w:bCs/>
          <w:color w:val="231F20"/>
          <w:position w:val="-1"/>
          <w:sz w:val="28"/>
          <w:szCs w:val="28"/>
        </w:rPr>
        <w:t xml:space="preserve"> </w:t>
      </w:r>
      <w:r w:rsidRPr="002D0915">
        <w:rPr>
          <w:rFonts w:eastAsia="MS Gothic"/>
          <w:bCs/>
          <w:color w:val="231F20"/>
          <w:position w:val="-1"/>
          <w:sz w:val="28"/>
          <w:szCs w:val="28"/>
        </w:rPr>
        <w:t>лучев</w:t>
      </w:r>
      <w:r w:rsidR="002F635B">
        <w:rPr>
          <w:rFonts w:eastAsia="MS Gothic"/>
          <w:bCs/>
          <w:color w:val="231F20"/>
          <w:position w:val="-1"/>
          <w:sz w:val="28"/>
          <w:szCs w:val="28"/>
        </w:rPr>
        <w:t>ой</w:t>
      </w:r>
      <w:r>
        <w:rPr>
          <w:rFonts w:eastAsia="MS Gothic"/>
          <w:bCs/>
          <w:color w:val="231F20"/>
          <w:position w:val="-1"/>
          <w:sz w:val="28"/>
          <w:szCs w:val="28"/>
        </w:rPr>
        <w:t xml:space="preserve"> терапи</w:t>
      </w:r>
      <w:r w:rsidR="002F635B">
        <w:rPr>
          <w:rFonts w:eastAsia="MS Gothic"/>
          <w:bCs/>
          <w:color w:val="231F20"/>
          <w:position w:val="-1"/>
          <w:sz w:val="28"/>
          <w:szCs w:val="28"/>
        </w:rPr>
        <w:t>и</w:t>
      </w:r>
      <w:r w:rsidRPr="002D0915">
        <w:rPr>
          <w:rFonts w:eastAsia="MS Gothic"/>
          <w:bCs/>
          <w:color w:val="231F20"/>
          <w:position w:val="-1"/>
          <w:sz w:val="28"/>
          <w:szCs w:val="28"/>
        </w:rPr>
        <w:t>.</w:t>
      </w:r>
      <w:r>
        <w:rPr>
          <w:rFonts w:eastAsia="MS Gothic"/>
          <w:bCs/>
          <w:color w:val="231F20"/>
          <w:position w:val="-1"/>
          <w:sz w:val="28"/>
          <w:szCs w:val="28"/>
        </w:rPr>
        <w:t xml:space="preserve"> </w:t>
      </w:r>
      <w:r w:rsidR="00FB3373">
        <w:rPr>
          <w:rFonts w:eastAsia="MS Gothic"/>
          <w:bCs/>
          <w:color w:val="231F20"/>
          <w:position w:val="-1"/>
          <w:sz w:val="28"/>
          <w:szCs w:val="28"/>
        </w:rPr>
        <w:t>Также</w:t>
      </w:r>
      <w:r>
        <w:rPr>
          <w:rFonts w:eastAsia="MS Gothic"/>
          <w:bCs/>
          <w:color w:val="231F20"/>
          <w:position w:val="-1"/>
          <w:sz w:val="28"/>
          <w:szCs w:val="28"/>
        </w:rPr>
        <w:t xml:space="preserve"> </w:t>
      </w:r>
      <w:r w:rsidRPr="002D0915">
        <w:rPr>
          <w:rFonts w:eastAsia="MS Gothic"/>
          <w:bCs/>
          <w:color w:val="231F20"/>
          <w:position w:val="-1"/>
          <w:sz w:val="28"/>
          <w:szCs w:val="28"/>
        </w:rPr>
        <w:t>экзогенным</w:t>
      </w:r>
      <w:r>
        <w:rPr>
          <w:rFonts w:eastAsia="MS Gothic"/>
          <w:bCs/>
          <w:color w:val="231F20"/>
          <w:position w:val="-1"/>
          <w:sz w:val="28"/>
          <w:szCs w:val="28"/>
        </w:rPr>
        <w:t>и</w:t>
      </w:r>
      <w:r w:rsidRPr="009F4F00">
        <w:rPr>
          <w:rFonts w:eastAsia="MS Gothic"/>
          <w:bCs/>
          <w:color w:val="231F20"/>
          <w:position w:val="-1"/>
          <w:sz w:val="28"/>
          <w:szCs w:val="28"/>
        </w:rPr>
        <w:t xml:space="preserve"> </w:t>
      </w:r>
      <w:r w:rsidRPr="002D0915">
        <w:rPr>
          <w:rFonts w:eastAsia="MS Gothic"/>
          <w:bCs/>
          <w:color w:val="231F20"/>
          <w:position w:val="-1"/>
          <w:sz w:val="28"/>
          <w:szCs w:val="28"/>
        </w:rPr>
        <w:t>факторам</w:t>
      </w:r>
      <w:r>
        <w:rPr>
          <w:rFonts w:eastAsia="MS Gothic"/>
          <w:bCs/>
          <w:color w:val="231F20"/>
          <w:position w:val="-1"/>
          <w:sz w:val="28"/>
          <w:szCs w:val="28"/>
        </w:rPr>
        <w:t xml:space="preserve">и </w:t>
      </w:r>
      <w:r w:rsidR="00FB3373">
        <w:rPr>
          <w:rFonts w:eastAsia="MS Gothic"/>
          <w:bCs/>
          <w:color w:val="231F20"/>
          <w:position w:val="-1"/>
          <w:sz w:val="28"/>
          <w:szCs w:val="28"/>
        </w:rPr>
        <w:t xml:space="preserve">риска развития заболевания </w:t>
      </w:r>
      <w:r>
        <w:rPr>
          <w:rFonts w:eastAsia="MS Gothic"/>
          <w:bCs/>
          <w:color w:val="231F20"/>
          <w:position w:val="-1"/>
          <w:sz w:val="28"/>
          <w:szCs w:val="28"/>
        </w:rPr>
        <w:t xml:space="preserve">являются </w:t>
      </w:r>
      <w:r w:rsidRPr="002D0915">
        <w:rPr>
          <w:rFonts w:eastAsia="MS Gothic"/>
          <w:bCs/>
          <w:color w:val="231F20"/>
          <w:position w:val="-1"/>
          <w:sz w:val="28"/>
          <w:szCs w:val="28"/>
        </w:rPr>
        <w:t xml:space="preserve">ношение </w:t>
      </w:r>
      <w:r>
        <w:rPr>
          <w:rFonts w:eastAsia="MS Gothic"/>
          <w:bCs/>
          <w:color w:val="231F20"/>
          <w:position w:val="-1"/>
          <w:sz w:val="28"/>
          <w:szCs w:val="28"/>
        </w:rPr>
        <w:t>тесн</w:t>
      </w:r>
      <w:r w:rsidRPr="002D0915">
        <w:rPr>
          <w:rFonts w:eastAsia="MS Gothic"/>
          <w:bCs/>
          <w:color w:val="231F20"/>
          <w:position w:val="-1"/>
          <w:sz w:val="28"/>
          <w:szCs w:val="28"/>
        </w:rPr>
        <w:t>ой одежды</w:t>
      </w:r>
      <w:r>
        <w:rPr>
          <w:rFonts w:eastAsia="MS Gothic"/>
          <w:bCs/>
          <w:color w:val="231F20"/>
          <w:position w:val="-1"/>
          <w:sz w:val="28"/>
          <w:szCs w:val="28"/>
        </w:rPr>
        <w:t xml:space="preserve">, </w:t>
      </w:r>
      <w:r w:rsidRPr="002D0915">
        <w:rPr>
          <w:rFonts w:eastAsia="MS Gothic"/>
          <w:bCs/>
          <w:color w:val="231F20"/>
          <w:position w:val="-1"/>
          <w:sz w:val="28"/>
          <w:szCs w:val="28"/>
        </w:rPr>
        <w:t>белья из синтетических тканей</w:t>
      </w:r>
      <w:r>
        <w:rPr>
          <w:rFonts w:eastAsia="MS Gothic"/>
          <w:bCs/>
          <w:color w:val="231F20"/>
          <w:position w:val="-1"/>
          <w:sz w:val="28"/>
          <w:szCs w:val="28"/>
        </w:rPr>
        <w:t xml:space="preserve">, </w:t>
      </w:r>
      <w:r w:rsidRPr="002D0915">
        <w:rPr>
          <w:rFonts w:eastAsia="MS Gothic"/>
          <w:bCs/>
          <w:color w:val="231F20"/>
          <w:position w:val="-1"/>
          <w:sz w:val="28"/>
          <w:szCs w:val="28"/>
        </w:rPr>
        <w:t>применение гигиенических прокладок</w:t>
      </w:r>
      <w:r>
        <w:rPr>
          <w:rFonts w:eastAsia="MS Gothic"/>
          <w:bCs/>
          <w:color w:val="231F20"/>
          <w:position w:val="-1"/>
          <w:sz w:val="28"/>
          <w:szCs w:val="28"/>
        </w:rPr>
        <w:t>,</w:t>
      </w:r>
      <w:r w:rsidRPr="002D0915">
        <w:rPr>
          <w:rFonts w:eastAsia="MS Gothic"/>
          <w:bCs/>
          <w:color w:val="231F20"/>
          <w:position w:val="-1"/>
          <w:sz w:val="28"/>
          <w:szCs w:val="28"/>
        </w:rPr>
        <w:t xml:space="preserve"> длительное использование внутриматочных средств, влагалищных диафрагм, спринцевания, использование спермицидов</w:t>
      </w:r>
      <w:r>
        <w:rPr>
          <w:rFonts w:eastAsia="MS Gothic"/>
          <w:bCs/>
          <w:color w:val="231F20"/>
          <w:position w:val="-1"/>
          <w:sz w:val="28"/>
          <w:szCs w:val="28"/>
        </w:rPr>
        <w:t>.</w:t>
      </w:r>
    </w:p>
    <w:p w:rsidR="0072313E" w:rsidRPr="002D0915" w:rsidRDefault="0072313E" w:rsidP="0072313E">
      <w:pPr>
        <w:tabs>
          <w:tab w:val="right" w:leader="dot" w:pos="9356"/>
        </w:tabs>
        <w:spacing w:after="60"/>
        <w:ind w:firstLine="567"/>
        <w:contextualSpacing/>
        <w:jc w:val="both"/>
        <w:rPr>
          <w:rFonts w:eastAsia="MS Gothic"/>
          <w:bCs/>
          <w:color w:val="231F20"/>
          <w:position w:val="-1"/>
          <w:sz w:val="28"/>
          <w:szCs w:val="28"/>
        </w:rPr>
      </w:pPr>
      <w:r w:rsidRPr="002D0915">
        <w:rPr>
          <w:rFonts w:eastAsia="MS Gothic"/>
          <w:bCs/>
          <w:color w:val="231F20"/>
          <w:position w:val="-1"/>
          <w:sz w:val="28"/>
          <w:szCs w:val="28"/>
        </w:rPr>
        <w:t xml:space="preserve">Вопрос о причинах формирования рецидивирующего </w:t>
      </w:r>
      <w:r w:rsidR="00FB3373">
        <w:rPr>
          <w:rFonts w:eastAsia="MS Gothic"/>
          <w:bCs/>
          <w:color w:val="231F20"/>
          <w:position w:val="-1"/>
          <w:sz w:val="28"/>
          <w:szCs w:val="28"/>
        </w:rPr>
        <w:t>УГ</w:t>
      </w:r>
      <w:r w:rsidRPr="002D0915">
        <w:rPr>
          <w:rFonts w:eastAsia="MS Gothic"/>
          <w:bCs/>
          <w:color w:val="231F20"/>
          <w:position w:val="-1"/>
          <w:sz w:val="28"/>
          <w:szCs w:val="28"/>
        </w:rPr>
        <w:t>К не решен окончательно, так как рецидивирующие формы встречаются и у жен</w:t>
      </w:r>
      <w:r w:rsidR="00FB3373">
        <w:rPr>
          <w:rFonts w:eastAsia="MS Gothic"/>
          <w:bCs/>
          <w:color w:val="231F20"/>
          <w:position w:val="-1"/>
          <w:sz w:val="28"/>
          <w:szCs w:val="28"/>
        </w:rPr>
        <w:t>щ</w:t>
      </w:r>
      <w:r w:rsidRPr="002D0915">
        <w:rPr>
          <w:rFonts w:eastAsia="MS Gothic"/>
          <w:bCs/>
          <w:color w:val="231F20"/>
          <w:position w:val="-1"/>
          <w:sz w:val="28"/>
          <w:szCs w:val="28"/>
        </w:rPr>
        <w:t>ин, не имеющих вышеперечисленных факторов риска. Ведущее значение придают локальным иммунным нарушениям, обусловленным врожденными качествами эпителиоцитов влагалища.</w:t>
      </w:r>
    </w:p>
    <w:p w:rsidR="00FB3373" w:rsidRDefault="00FB3373" w:rsidP="00EB47CE">
      <w:pPr>
        <w:spacing w:line="360" w:lineRule="auto"/>
        <w:rPr>
          <w:b/>
          <w:sz w:val="28"/>
          <w:szCs w:val="28"/>
        </w:rPr>
      </w:pPr>
    </w:p>
    <w:p w:rsidR="00EE211F" w:rsidRPr="003B0046" w:rsidRDefault="00EE211F" w:rsidP="00EB47CE">
      <w:pPr>
        <w:spacing w:line="360" w:lineRule="auto"/>
        <w:rPr>
          <w:b/>
          <w:sz w:val="28"/>
          <w:szCs w:val="28"/>
        </w:rPr>
      </w:pPr>
      <w:r w:rsidRPr="003B0046">
        <w:rPr>
          <w:b/>
          <w:sz w:val="28"/>
          <w:szCs w:val="28"/>
        </w:rPr>
        <w:t>КЛИНИЧЕСКАЯ КАРТИНА</w:t>
      </w:r>
    </w:p>
    <w:p w:rsidR="00EE211F" w:rsidRPr="00845711" w:rsidRDefault="00EE211F" w:rsidP="004D258A">
      <w:pPr>
        <w:rPr>
          <w:b/>
          <w:sz w:val="28"/>
          <w:szCs w:val="28"/>
        </w:rPr>
      </w:pPr>
      <w:r w:rsidRPr="00845711">
        <w:rPr>
          <w:b/>
          <w:sz w:val="28"/>
          <w:szCs w:val="28"/>
        </w:rPr>
        <w:t xml:space="preserve">Женщины: </w:t>
      </w:r>
    </w:p>
    <w:p w:rsidR="00EE211F" w:rsidRPr="00845711" w:rsidRDefault="00EE211F" w:rsidP="004D258A">
      <w:pPr>
        <w:rPr>
          <w:sz w:val="28"/>
          <w:szCs w:val="28"/>
          <w:u w:val="single"/>
        </w:rPr>
      </w:pPr>
      <w:r w:rsidRPr="00845711">
        <w:rPr>
          <w:sz w:val="28"/>
          <w:szCs w:val="28"/>
          <w:u w:val="single"/>
        </w:rPr>
        <w:t>Субъективные симптомы</w:t>
      </w:r>
    </w:p>
    <w:p w:rsidR="00EE211F" w:rsidRPr="00DB4228" w:rsidRDefault="00EE211F" w:rsidP="004D258A">
      <w:pPr>
        <w:pStyle w:val="5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color w:val="auto"/>
          <w:sz w:val="28"/>
          <w:szCs w:val="28"/>
        </w:rPr>
      </w:pPr>
      <w:r w:rsidRPr="00DB4228">
        <w:rPr>
          <w:color w:val="auto"/>
          <w:sz w:val="28"/>
          <w:szCs w:val="28"/>
        </w:rPr>
        <w:lastRenderedPageBreak/>
        <w:t xml:space="preserve">белые или желтовато-белые творожистые, густые или сливкообразные выделения из половых путей, как правило, усиливающиеся перед менструацией; </w:t>
      </w:r>
    </w:p>
    <w:p w:rsidR="00EE211F" w:rsidRPr="00DB4228" w:rsidRDefault="00EE211F" w:rsidP="004D258A">
      <w:pPr>
        <w:pStyle w:val="5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color w:val="auto"/>
          <w:sz w:val="28"/>
          <w:szCs w:val="28"/>
        </w:rPr>
      </w:pPr>
      <w:r w:rsidRPr="00DB4228">
        <w:rPr>
          <w:color w:val="auto"/>
          <w:sz w:val="28"/>
          <w:szCs w:val="28"/>
        </w:rPr>
        <w:t>зуд и/или жжение на коже и слизистых оболочках аногенитальной области;</w:t>
      </w:r>
    </w:p>
    <w:p w:rsidR="00EE211F" w:rsidRPr="00DB4228" w:rsidRDefault="00EE211F" w:rsidP="004D258A">
      <w:pPr>
        <w:pStyle w:val="5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color w:val="auto"/>
          <w:sz w:val="28"/>
          <w:szCs w:val="28"/>
        </w:rPr>
      </w:pPr>
      <w:r w:rsidRPr="00DB4228">
        <w:rPr>
          <w:color w:val="auto"/>
          <w:sz w:val="28"/>
          <w:szCs w:val="28"/>
        </w:rPr>
        <w:t xml:space="preserve">дискомфорт в области наружных половых органов; </w:t>
      </w:r>
    </w:p>
    <w:p w:rsidR="00EE211F" w:rsidRPr="00DB4228" w:rsidRDefault="00EE211F" w:rsidP="004D258A">
      <w:pPr>
        <w:pStyle w:val="6"/>
        <w:numPr>
          <w:ilvl w:val="0"/>
          <w:numId w:val="1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b w:val="0"/>
          <w:bCs w:val="0"/>
          <w:sz w:val="28"/>
          <w:szCs w:val="28"/>
        </w:rPr>
      </w:pPr>
      <w:r w:rsidRPr="00DB4228">
        <w:rPr>
          <w:b w:val="0"/>
          <w:bCs w:val="0"/>
          <w:sz w:val="28"/>
          <w:szCs w:val="28"/>
        </w:rPr>
        <w:t>болезненность во время половых контактов (диспареуния);</w:t>
      </w:r>
    </w:p>
    <w:p w:rsidR="00EE211F" w:rsidRPr="00DB4228" w:rsidRDefault="00EE211F" w:rsidP="004D258A">
      <w:pPr>
        <w:pStyle w:val="6"/>
        <w:numPr>
          <w:ilvl w:val="0"/>
          <w:numId w:val="1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b w:val="0"/>
          <w:bCs w:val="0"/>
          <w:sz w:val="28"/>
          <w:szCs w:val="28"/>
        </w:rPr>
      </w:pPr>
      <w:r w:rsidRPr="00DB4228">
        <w:rPr>
          <w:b w:val="0"/>
          <w:bCs w:val="0"/>
          <w:sz w:val="28"/>
          <w:szCs w:val="28"/>
        </w:rPr>
        <w:t>зуд, жжение, болезненность при мочеиспускании (дизурия).</w:t>
      </w:r>
    </w:p>
    <w:p w:rsidR="00EE211F" w:rsidRPr="00845711" w:rsidRDefault="00EE211F" w:rsidP="004D258A">
      <w:pPr>
        <w:pStyle w:val="6"/>
        <w:spacing w:before="0" w:after="0"/>
        <w:jc w:val="both"/>
        <w:rPr>
          <w:b w:val="0"/>
          <w:bCs w:val="0"/>
          <w:sz w:val="28"/>
          <w:szCs w:val="28"/>
          <w:u w:val="single"/>
        </w:rPr>
      </w:pPr>
      <w:r w:rsidRPr="00845711">
        <w:rPr>
          <w:b w:val="0"/>
          <w:bCs w:val="0"/>
          <w:sz w:val="28"/>
          <w:szCs w:val="28"/>
          <w:u w:val="single"/>
        </w:rPr>
        <w:t>Объективные симптомы</w:t>
      </w:r>
    </w:p>
    <w:p w:rsidR="00EE211F" w:rsidRPr="00DB4228" w:rsidRDefault="00EE211F" w:rsidP="004D258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DB4228">
        <w:rPr>
          <w:sz w:val="28"/>
          <w:szCs w:val="28"/>
        </w:rPr>
        <w:t>гиперемия и отечность в области вульвы, влагалища;</w:t>
      </w:r>
    </w:p>
    <w:p w:rsidR="00EE211F" w:rsidRPr="00DB4228" w:rsidRDefault="00EE211F" w:rsidP="004D258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DB4228">
        <w:rPr>
          <w:sz w:val="28"/>
          <w:szCs w:val="28"/>
        </w:rPr>
        <w:t>белые, желтовато-белые творожистые, густые или сливкообразные вагинальные выделения на слизистой оболочке вульвы и во влагалище;</w:t>
      </w:r>
    </w:p>
    <w:p w:rsidR="00EE211F" w:rsidRPr="00DB4228" w:rsidRDefault="00EE211F" w:rsidP="004D258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DB4228">
        <w:rPr>
          <w:sz w:val="28"/>
          <w:szCs w:val="28"/>
        </w:rPr>
        <w:t>трещины кожных покровов и слизистых оболочек в области вульвы, задней спайки влагалища и перианальной области;</w:t>
      </w:r>
    </w:p>
    <w:p w:rsidR="00EE211F" w:rsidRPr="00DB4228" w:rsidRDefault="00EE211F" w:rsidP="004D258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DB4228">
        <w:rPr>
          <w:sz w:val="28"/>
          <w:szCs w:val="28"/>
        </w:rPr>
        <w:t>при рецидивирующем кандидозном вульвовагинте может наблюдаться сухость, атрофичность, лихенификация в области поражения, скудные беловатые вагинальные выделения.</w:t>
      </w:r>
    </w:p>
    <w:p w:rsidR="00EE211F" w:rsidRPr="00DB4228" w:rsidRDefault="00EE211F" w:rsidP="004D258A">
      <w:pPr>
        <w:ind w:firstLine="360"/>
        <w:jc w:val="both"/>
        <w:rPr>
          <w:sz w:val="28"/>
          <w:szCs w:val="28"/>
        </w:rPr>
      </w:pPr>
      <w:r w:rsidRPr="00DB4228">
        <w:rPr>
          <w:sz w:val="28"/>
          <w:szCs w:val="28"/>
        </w:rPr>
        <w:t xml:space="preserve">К осложнениям урогенитального кандидоза у женщин относится развитие </w:t>
      </w:r>
      <w:r w:rsidR="002F635B">
        <w:rPr>
          <w:sz w:val="28"/>
          <w:szCs w:val="28"/>
        </w:rPr>
        <w:t>воспалительных заболеваний органов малого таза</w:t>
      </w:r>
      <w:r w:rsidRPr="00DB4228">
        <w:rPr>
          <w:sz w:val="28"/>
          <w:szCs w:val="28"/>
        </w:rPr>
        <w:t>, возможно вовлечение в патологический процесс мочевыделительной системы (уретроц</w:t>
      </w:r>
      <w:r w:rsidRPr="00DB4228">
        <w:rPr>
          <w:sz w:val="28"/>
          <w:szCs w:val="28"/>
        </w:rPr>
        <w:t>и</w:t>
      </w:r>
      <w:r w:rsidRPr="00DB4228">
        <w:rPr>
          <w:sz w:val="28"/>
          <w:szCs w:val="28"/>
        </w:rPr>
        <w:t>стит). На фоне урогенитального кандидоза возрастает частота развития осложнений теч</w:t>
      </w:r>
      <w:r w:rsidRPr="00DB4228">
        <w:rPr>
          <w:sz w:val="28"/>
          <w:szCs w:val="28"/>
        </w:rPr>
        <w:t>е</w:t>
      </w:r>
      <w:r w:rsidRPr="00DB4228">
        <w:rPr>
          <w:sz w:val="28"/>
          <w:szCs w:val="28"/>
        </w:rPr>
        <w:t>ния беременности, а также увеличивается риск анте- или интранатального инфицирования плода. Кандидоз плода может привести к его внутриутробной гибели и преждевр</w:t>
      </w:r>
      <w:r w:rsidRPr="00DB4228">
        <w:rPr>
          <w:sz w:val="28"/>
          <w:szCs w:val="28"/>
        </w:rPr>
        <w:t>е</w:t>
      </w:r>
      <w:r w:rsidRPr="00DB4228">
        <w:rPr>
          <w:sz w:val="28"/>
          <w:szCs w:val="28"/>
        </w:rPr>
        <w:t xml:space="preserve">менным родам. </w:t>
      </w:r>
      <w:r w:rsidR="00475E28" w:rsidRPr="00DB4228">
        <w:rPr>
          <w:sz w:val="28"/>
          <w:szCs w:val="28"/>
        </w:rPr>
        <w:t>В послеродовом периоде у женщин возможно развитие кандидозного эндометрита.</w:t>
      </w:r>
    </w:p>
    <w:p w:rsidR="00EE211F" w:rsidRPr="00DB4228" w:rsidRDefault="00EE211F" w:rsidP="004D258A">
      <w:pPr>
        <w:ind w:firstLine="360"/>
        <w:jc w:val="both"/>
        <w:rPr>
          <w:sz w:val="28"/>
          <w:szCs w:val="28"/>
        </w:rPr>
      </w:pPr>
      <w:r w:rsidRPr="00DB4228">
        <w:rPr>
          <w:sz w:val="28"/>
          <w:szCs w:val="28"/>
        </w:rPr>
        <w:t>У новорожденных кандидоз может протекать в виде локализованной и</w:t>
      </w:r>
      <w:r w:rsidRPr="00DB4228">
        <w:rPr>
          <w:sz w:val="28"/>
          <w:szCs w:val="28"/>
        </w:rPr>
        <w:t>н</w:t>
      </w:r>
      <w:r w:rsidRPr="00DB4228">
        <w:rPr>
          <w:sz w:val="28"/>
          <w:szCs w:val="28"/>
        </w:rPr>
        <w:t xml:space="preserve">фекции (конъюнктивит, омфалит, поражение ротовой полости, гортани, легких, кожи) и диссеминированного поражения, развившегося в результате кандидемии). </w:t>
      </w:r>
    </w:p>
    <w:p w:rsidR="00845711" w:rsidRDefault="00845711" w:rsidP="004D258A">
      <w:pPr>
        <w:rPr>
          <w:b/>
          <w:sz w:val="28"/>
          <w:szCs w:val="28"/>
        </w:rPr>
      </w:pPr>
    </w:p>
    <w:p w:rsidR="00EE211F" w:rsidRPr="00845711" w:rsidRDefault="00EE211F" w:rsidP="004D258A">
      <w:pPr>
        <w:rPr>
          <w:b/>
          <w:sz w:val="28"/>
          <w:szCs w:val="28"/>
        </w:rPr>
      </w:pPr>
      <w:r w:rsidRPr="00845711">
        <w:rPr>
          <w:b/>
          <w:sz w:val="28"/>
          <w:szCs w:val="28"/>
        </w:rPr>
        <w:t>Мужчины:</w:t>
      </w:r>
    </w:p>
    <w:p w:rsidR="00EE211F" w:rsidRPr="00845711" w:rsidRDefault="00EE211F" w:rsidP="004D258A">
      <w:pPr>
        <w:rPr>
          <w:sz w:val="28"/>
          <w:szCs w:val="28"/>
          <w:u w:val="single"/>
        </w:rPr>
      </w:pPr>
      <w:r w:rsidRPr="00845711">
        <w:rPr>
          <w:sz w:val="28"/>
          <w:szCs w:val="28"/>
          <w:u w:val="single"/>
        </w:rPr>
        <w:t>Субъективные симптомы</w:t>
      </w:r>
    </w:p>
    <w:p w:rsidR="00EE211F" w:rsidRPr="00DB4228" w:rsidRDefault="00EE211F" w:rsidP="004D258A">
      <w:pPr>
        <w:numPr>
          <w:ilvl w:val="0"/>
          <w:numId w:val="5"/>
        </w:numPr>
        <w:jc w:val="both"/>
        <w:rPr>
          <w:sz w:val="28"/>
          <w:szCs w:val="28"/>
        </w:rPr>
      </w:pPr>
      <w:r w:rsidRPr="00DB4228">
        <w:rPr>
          <w:sz w:val="28"/>
          <w:szCs w:val="28"/>
        </w:rPr>
        <w:t>покраснение и отечность в области головки полового члена;</w:t>
      </w:r>
    </w:p>
    <w:p w:rsidR="004364D8" w:rsidRPr="00DB4228" w:rsidRDefault="004364D8" w:rsidP="004D258A">
      <w:pPr>
        <w:pStyle w:val="5"/>
        <w:numPr>
          <w:ilvl w:val="0"/>
          <w:numId w:val="5"/>
        </w:numPr>
        <w:spacing w:before="0"/>
        <w:rPr>
          <w:color w:val="auto"/>
          <w:sz w:val="28"/>
          <w:szCs w:val="28"/>
        </w:rPr>
      </w:pPr>
      <w:r w:rsidRPr="00DB4228">
        <w:rPr>
          <w:color w:val="auto"/>
          <w:sz w:val="28"/>
          <w:szCs w:val="28"/>
        </w:rPr>
        <w:t>зуд и/или жжение на коже и слизистой оболочке аногенитальной области;</w:t>
      </w:r>
    </w:p>
    <w:p w:rsidR="00EE211F" w:rsidRPr="00DB4228" w:rsidRDefault="00EE211F" w:rsidP="004D258A">
      <w:pPr>
        <w:numPr>
          <w:ilvl w:val="0"/>
          <w:numId w:val="5"/>
        </w:numPr>
        <w:jc w:val="both"/>
        <w:rPr>
          <w:sz w:val="28"/>
          <w:szCs w:val="28"/>
        </w:rPr>
      </w:pPr>
      <w:r w:rsidRPr="00DB4228">
        <w:rPr>
          <w:sz w:val="28"/>
          <w:szCs w:val="28"/>
        </w:rPr>
        <w:t>высыпания в области головки полового члена, нередко покрытые белым налетом;</w:t>
      </w:r>
    </w:p>
    <w:p w:rsidR="00EE211F" w:rsidRPr="00DB4228" w:rsidRDefault="00EE211F" w:rsidP="004D258A">
      <w:pPr>
        <w:pStyle w:val="5"/>
        <w:numPr>
          <w:ilvl w:val="0"/>
          <w:numId w:val="5"/>
        </w:numPr>
        <w:spacing w:before="0"/>
        <w:rPr>
          <w:color w:val="auto"/>
          <w:sz w:val="28"/>
          <w:szCs w:val="28"/>
        </w:rPr>
      </w:pPr>
      <w:r w:rsidRPr="00DB4228">
        <w:rPr>
          <w:color w:val="auto"/>
          <w:sz w:val="28"/>
          <w:szCs w:val="28"/>
        </w:rPr>
        <w:t xml:space="preserve">дискомфорт в области наружных половых органов; </w:t>
      </w:r>
    </w:p>
    <w:p w:rsidR="00EE211F" w:rsidRPr="00DB4228" w:rsidRDefault="00EE211F" w:rsidP="004D258A">
      <w:pPr>
        <w:pStyle w:val="6"/>
        <w:numPr>
          <w:ilvl w:val="0"/>
          <w:numId w:val="5"/>
        </w:numPr>
        <w:spacing w:before="0" w:after="0"/>
        <w:jc w:val="both"/>
        <w:rPr>
          <w:b w:val="0"/>
          <w:bCs w:val="0"/>
          <w:sz w:val="28"/>
          <w:szCs w:val="28"/>
        </w:rPr>
      </w:pPr>
      <w:r w:rsidRPr="00DB4228">
        <w:rPr>
          <w:b w:val="0"/>
          <w:bCs w:val="0"/>
          <w:sz w:val="28"/>
          <w:szCs w:val="28"/>
        </w:rPr>
        <w:t>диспареуния (болезненность во время половых контактов);</w:t>
      </w:r>
    </w:p>
    <w:p w:rsidR="00EE211F" w:rsidRPr="00DB4228" w:rsidRDefault="00EE211F" w:rsidP="004D258A">
      <w:pPr>
        <w:pStyle w:val="6"/>
        <w:numPr>
          <w:ilvl w:val="0"/>
          <w:numId w:val="5"/>
        </w:numPr>
        <w:spacing w:before="0" w:after="0"/>
        <w:jc w:val="both"/>
        <w:rPr>
          <w:b w:val="0"/>
          <w:bCs w:val="0"/>
          <w:sz w:val="28"/>
          <w:szCs w:val="28"/>
        </w:rPr>
      </w:pPr>
      <w:r w:rsidRPr="00DB4228">
        <w:rPr>
          <w:b w:val="0"/>
          <w:bCs w:val="0"/>
          <w:sz w:val="28"/>
          <w:szCs w:val="28"/>
        </w:rPr>
        <w:t>дизурия (зуд, жжение, болезненность при мочеиспускании).</w:t>
      </w:r>
    </w:p>
    <w:p w:rsidR="00EE211F" w:rsidRPr="00845711" w:rsidRDefault="00EE211F" w:rsidP="004D258A">
      <w:pPr>
        <w:pStyle w:val="6"/>
        <w:spacing w:before="0" w:after="0"/>
        <w:jc w:val="both"/>
        <w:rPr>
          <w:b w:val="0"/>
          <w:bCs w:val="0"/>
          <w:sz w:val="28"/>
          <w:szCs w:val="28"/>
          <w:u w:val="single"/>
        </w:rPr>
      </w:pPr>
      <w:r w:rsidRPr="00845711">
        <w:rPr>
          <w:b w:val="0"/>
          <w:bCs w:val="0"/>
          <w:sz w:val="28"/>
          <w:szCs w:val="28"/>
          <w:u w:val="single"/>
        </w:rPr>
        <w:t>Объективные симптомы</w:t>
      </w:r>
    </w:p>
    <w:p w:rsidR="00EE211F" w:rsidRPr="00DB4228" w:rsidRDefault="00EE211F" w:rsidP="004D258A">
      <w:pPr>
        <w:numPr>
          <w:ilvl w:val="0"/>
          <w:numId w:val="5"/>
        </w:numPr>
        <w:jc w:val="both"/>
        <w:rPr>
          <w:sz w:val="28"/>
          <w:szCs w:val="28"/>
        </w:rPr>
      </w:pPr>
      <w:r w:rsidRPr="00DB4228">
        <w:rPr>
          <w:sz w:val="28"/>
          <w:szCs w:val="28"/>
        </w:rPr>
        <w:t>гиперемия  и отечность в области головки полового члена;</w:t>
      </w:r>
    </w:p>
    <w:p w:rsidR="00EE211F" w:rsidRPr="00DB4228" w:rsidRDefault="00EE211F" w:rsidP="004D258A">
      <w:pPr>
        <w:numPr>
          <w:ilvl w:val="0"/>
          <w:numId w:val="5"/>
        </w:numPr>
        <w:jc w:val="both"/>
        <w:rPr>
          <w:sz w:val="28"/>
          <w:szCs w:val="28"/>
        </w:rPr>
      </w:pPr>
      <w:r w:rsidRPr="00DB4228">
        <w:rPr>
          <w:sz w:val="28"/>
          <w:szCs w:val="28"/>
        </w:rPr>
        <w:t>высыпания в виде пятен, папул или эрозий в области головки полового члена, нередко покрытые белым налетом;</w:t>
      </w:r>
    </w:p>
    <w:p w:rsidR="00EE211F" w:rsidRPr="00DB4228" w:rsidRDefault="00EE211F" w:rsidP="004D258A">
      <w:pPr>
        <w:numPr>
          <w:ilvl w:val="0"/>
          <w:numId w:val="5"/>
        </w:numPr>
        <w:jc w:val="both"/>
        <w:rPr>
          <w:sz w:val="28"/>
          <w:szCs w:val="28"/>
        </w:rPr>
      </w:pPr>
      <w:r w:rsidRPr="00DB4228">
        <w:rPr>
          <w:sz w:val="28"/>
          <w:szCs w:val="28"/>
        </w:rPr>
        <w:lastRenderedPageBreak/>
        <w:t>трещины в области головки полового члена.</w:t>
      </w:r>
    </w:p>
    <w:p w:rsidR="00EE211F" w:rsidRPr="00DB4228" w:rsidRDefault="00EE211F" w:rsidP="00EB47CE">
      <w:pPr>
        <w:spacing w:line="360" w:lineRule="auto"/>
        <w:rPr>
          <w:sz w:val="28"/>
          <w:szCs w:val="28"/>
        </w:rPr>
      </w:pPr>
    </w:p>
    <w:p w:rsidR="00EE211F" w:rsidRPr="004364D8" w:rsidRDefault="004475CB" w:rsidP="004D258A">
      <w:pPr>
        <w:tabs>
          <w:tab w:val="center" w:pos="50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ДИАГНОСТИКА</w:t>
      </w:r>
    </w:p>
    <w:p w:rsidR="00EE211F" w:rsidRPr="00DB4228" w:rsidRDefault="00EE211F" w:rsidP="004475CB">
      <w:pPr>
        <w:pStyle w:val="5"/>
        <w:spacing w:before="0"/>
        <w:ind w:firstLine="360"/>
        <w:rPr>
          <w:color w:val="auto"/>
          <w:sz w:val="28"/>
          <w:szCs w:val="28"/>
        </w:rPr>
      </w:pPr>
      <w:r w:rsidRPr="00DB4228">
        <w:rPr>
          <w:color w:val="auto"/>
          <w:sz w:val="28"/>
          <w:szCs w:val="28"/>
        </w:rPr>
        <w:t>Верификация диагноза урогенитального кандидоза базируется на результатах лабораторных исследований:</w:t>
      </w:r>
    </w:p>
    <w:p w:rsidR="00EE211F" w:rsidRDefault="00EE211F" w:rsidP="004D258A">
      <w:pPr>
        <w:numPr>
          <w:ilvl w:val="0"/>
          <w:numId w:val="8"/>
        </w:numPr>
        <w:jc w:val="both"/>
        <w:rPr>
          <w:sz w:val="28"/>
          <w:szCs w:val="28"/>
        </w:rPr>
      </w:pPr>
      <w:r w:rsidRPr="00DB4228">
        <w:rPr>
          <w:sz w:val="28"/>
          <w:szCs w:val="28"/>
        </w:rPr>
        <w:t>микроскопического исследования нативных препаратов, препаратов с добавлением 10% ра</w:t>
      </w:r>
      <w:r w:rsidRPr="00DB4228">
        <w:rPr>
          <w:sz w:val="28"/>
          <w:szCs w:val="28"/>
        </w:rPr>
        <w:t>с</w:t>
      </w:r>
      <w:r w:rsidRPr="00DB4228">
        <w:rPr>
          <w:sz w:val="28"/>
          <w:szCs w:val="28"/>
        </w:rPr>
        <w:t xml:space="preserve">твора КОН и препаратов, окрашенных по Граму (преобладание вегетирующих форм грибов </w:t>
      </w:r>
      <w:r w:rsidRPr="004364D8">
        <w:rPr>
          <w:i/>
          <w:sz w:val="28"/>
          <w:szCs w:val="28"/>
          <w:lang w:val="en-US"/>
        </w:rPr>
        <w:t>Candida</w:t>
      </w:r>
      <w:r w:rsidRPr="004364D8">
        <w:rPr>
          <w:i/>
          <w:sz w:val="28"/>
          <w:szCs w:val="28"/>
        </w:rPr>
        <w:t xml:space="preserve"> </w:t>
      </w:r>
      <w:r w:rsidR="004364D8">
        <w:rPr>
          <w:sz w:val="28"/>
          <w:szCs w:val="28"/>
        </w:rPr>
        <w:t>–</w:t>
      </w:r>
      <w:r w:rsidRPr="00DB4228">
        <w:rPr>
          <w:sz w:val="28"/>
          <w:szCs w:val="28"/>
        </w:rPr>
        <w:t xml:space="preserve"> псевдомицелия и почкующихся дрожжевых клеток)</w:t>
      </w:r>
      <w:r w:rsidR="009A58F4">
        <w:rPr>
          <w:sz w:val="28"/>
          <w:szCs w:val="28"/>
        </w:rPr>
        <w:t>. Ч</w:t>
      </w:r>
      <w:r w:rsidRPr="00DB4228">
        <w:rPr>
          <w:sz w:val="28"/>
          <w:szCs w:val="28"/>
        </w:rPr>
        <w:t>увствительность микроскопич</w:t>
      </w:r>
      <w:r w:rsidRPr="00DB4228">
        <w:rPr>
          <w:sz w:val="28"/>
          <w:szCs w:val="28"/>
        </w:rPr>
        <w:t>е</w:t>
      </w:r>
      <w:r w:rsidRPr="00DB4228">
        <w:rPr>
          <w:sz w:val="28"/>
          <w:szCs w:val="28"/>
        </w:rPr>
        <w:t>ского исследования составляет 65-85%, специфичность (</w:t>
      </w:r>
      <w:r w:rsidR="002F635B">
        <w:rPr>
          <w:sz w:val="28"/>
          <w:szCs w:val="28"/>
        </w:rPr>
        <w:t>при наличии</w:t>
      </w:r>
      <w:r w:rsidRPr="00DB4228">
        <w:rPr>
          <w:sz w:val="28"/>
          <w:szCs w:val="28"/>
        </w:rPr>
        <w:t xml:space="preserve"> клинически</w:t>
      </w:r>
      <w:r w:rsidR="002F635B">
        <w:rPr>
          <w:sz w:val="28"/>
          <w:szCs w:val="28"/>
        </w:rPr>
        <w:t>х</w:t>
      </w:r>
      <w:r w:rsidRPr="00DB4228">
        <w:rPr>
          <w:sz w:val="28"/>
          <w:szCs w:val="28"/>
        </w:rPr>
        <w:t xml:space="preserve"> проявлени</w:t>
      </w:r>
      <w:r w:rsidR="002F635B">
        <w:rPr>
          <w:sz w:val="28"/>
          <w:szCs w:val="28"/>
        </w:rPr>
        <w:t>й</w:t>
      </w:r>
      <w:r w:rsidRPr="00DB4228">
        <w:rPr>
          <w:sz w:val="28"/>
          <w:szCs w:val="28"/>
        </w:rPr>
        <w:t>) – 100%;</w:t>
      </w:r>
    </w:p>
    <w:p w:rsidR="00EE211F" w:rsidRPr="00DB4228" w:rsidRDefault="002F1724" w:rsidP="004D258A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E211F" w:rsidRPr="00DB4228">
        <w:rPr>
          <w:sz w:val="28"/>
          <w:szCs w:val="28"/>
        </w:rPr>
        <w:t>ультурального исследования</w:t>
      </w:r>
      <w:r>
        <w:rPr>
          <w:sz w:val="28"/>
          <w:szCs w:val="28"/>
        </w:rPr>
        <w:t xml:space="preserve">, которое </w:t>
      </w:r>
      <w:r w:rsidR="00EE211F" w:rsidRPr="00DB4228">
        <w:rPr>
          <w:sz w:val="28"/>
          <w:szCs w:val="28"/>
        </w:rPr>
        <w:t>показано при отрицательном результате микроскоп</w:t>
      </w:r>
      <w:r w:rsidR="00EE211F" w:rsidRPr="00DB4228">
        <w:rPr>
          <w:sz w:val="28"/>
          <w:szCs w:val="28"/>
        </w:rPr>
        <w:t>и</w:t>
      </w:r>
      <w:r w:rsidR="00EE211F" w:rsidRPr="00DB4228">
        <w:rPr>
          <w:sz w:val="28"/>
          <w:szCs w:val="28"/>
        </w:rPr>
        <w:t xml:space="preserve">ческого исследования </w:t>
      </w:r>
      <w:r>
        <w:rPr>
          <w:sz w:val="28"/>
          <w:szCs w:val="28"/>
        </w:rPr>
        <w:t>на фоне</w:t>
      </w:r>
      <w:r w:rsidR="00EE211F" w:rsidRPr="00DB4228">
        <w:rPr>
          <w:sz w:val="28"/>
          <w:szCs w:val="28"/>
        </w:rPr>
        <w:t xml:space="preserve"> клинических проявлений</w:t>
      </w:r>
      <w:r w:rsidR="002F635B">
        <w:rPr>
          <w:sz w:val="28"/>
          <w:szCs w:val="28"/>
        </w:rPr>
        <w:t xml:space="preserve"> заболевания</w:t>
      </w:r>
      <w:r w:rsidR="00EE211F" w:rsidRPr="00DB4228">
        <w:rPr>
          <w:sz w:val="28"/>
          <w:szCs w:val="28"/>
        </w:rPr>
        <w:t>.</w:t>
      </w:r>
      <w:r>
        <w:rPr>
          <w:sz w:val="28"/>
          <w:szCs w:val="28"/>
        </w:rPr>
        <w:t xml:space="preserve"> Культуральное исследование также может применяться</w:t>
      </w:r>
      <w:r w:rsidR="00EE211F" w:rsidRPr="00DB4228">
        <w:rPr>
          <w:sz w:val="28"/>
          <w:szCs w:val="28"/>
        </w:rPr>
        <w:t xml:space="preserve"> </w:t>
      </w:r>
      <w:r w:rsidRPr="002D0915">
        <w:rPr>
          <w:rFonts w:eastAsia="MS Gothic"/>
          <w:bCs/>
          <w:color w:val="231F20"/>
          <w:position w:val="-1"/>
          <w:sz w:val="28"/>
          <w:szCs w:val="28"/>
        </w:rPr>
        <w:t xml:space="preserve">при рецидивирующем течении </w:t>
      </w:r>
      <w:r>
        <w:rPr>
          <w:rFonts w:eastAsia="MS Gothic"/>
          <w:bCs/>
          <w:color w:val="231F20"/>
          <w:position w:val="-1"/>
          <w:sz w:val="28"/>
          <w:szCs w:val="28"/>
        </w:rPr>
        <w:t>УГК</w:t>
      </w:r>
      <w:r w:rsidRPr="002D0915">
        <w:rPr>
          <w:rFonts w:eastAsia="MS Gothic"/>
          <w:bCs/>
          <w:color w:val="231F20"/>
          <w:position w:val="-1"/>
          <w:sz w:val="28"/>
          <w:szCs w:val="28"/>
        </w:rPr>
        <w:t xml:space="preserve"> для видовой идентификации возбудителя (</w:t>
      </w:r>
      <w:r w:rsidRPr="002D0915">
        <w:rPr>
          <w:rFonts w:eastAsia="MS Gothic"/>
          <w:bCs/>
          <w:i/>
          <w:color w:val="231F20"/>
          <w:position w:val="-1"/>
          <w:sz w:val="28"/>
          <w:szCs w:val="28"/>
        </w:rPr>
        <w:t>С. albicans или non-albicans</w:t>
      </w:r>
      <w:r w:rsidRPr="002D0915">
        <w:rPr>
          <w:rFonts w:eastAsia="MS Gothic"/>
          <w:bCs/>
          <w:color w:val="231F20"/>
          <w:position w:val="-1"/>
          <w:sz w:val="28"/>
          <w:szCs w:val="28"/>
        </w:rPr>
        <w:t>) с целью определен</w:t>
      </w:r>
      <w:r>
        <w:rPr>
          <w:rFonts w:eastAsia="MS Gothic"/>
          <w:bCs/>
          <w:color w:val="231F20"/>
          <w:position w:val="-1"/>
          <w:sz w:val="28"/>
          <w:szCs w:val="28"/>
        </w:rPr>
        <w:t>ия тактики лечения</w:t>
      </w:r>
      <w:r w:rsidR="009A58F4">
        <w:rPr>
          <w:rFonts w:eastAsia="MS Gothic"/>
          <w:bCs/>
          <w:color w:val="231F20"/>
          <w:position w:val="-1"/>
          <w:sz w:val="28"/>
          <w:szCs w:val="28"/>
        </w:rPr>
        <w:t xml:space="preserve">. </w:t>
      </w:r>
      <w:r w:rsidR="002F635B">
        <w:rPr>
          <w:rFonts w:eastAsia="MS Gothic"/>
          <w:bCs/>
          <w:color w:val="231F20"/>
          <w:position w:val="-1"/>
          <w:sz w:val="28"/>
          <w:szCs w:val="28"/>
        </w:rPr>
        <w:t>В</w:t>
      </w:r>
      <w:r w:rsidR="009A58F4">
        <w:rPr>
          <w:rFonts w:eastAsia="MS Gothic"/>
          <w:bCs/>
          <w:color w:val="231F20"/>
          <w:position w:val="-1"/>
          <w:sz w:val="28"/>
          <w:szCs w:val="28"/>
        </w:rPr>
        <w:t xml:space="preserve"> случаях неудачи проведенно</w:t>
      </w:r>
      <w:r w:rsidR="002F635B">
        <w:rPr>
          <w:rFonts w:eastAsia="MS Gothic"/>
          <w:bCs/>
          <w:color w:val="231F20"/>
          <w:position w:val="-1"/>
          <w:sz w:val="28"/>
          <w:szCs w:val="28"/>
        </w:rPr>
        <w:t>й терапии</w:t>
      </w:r>
      <w:r w:rsidR="009A58F4">
        <w:rPr>
          <w:rFonts w:eastAsia="MS Gothic"/>
          <w:bCs/>
          <w:color w:val="231F20"/>
          <w:position w:val="-1"/>
          <w:sz w:val="28"/>
          <w:szCs w:val="28"/>
        </w:rPr>
        <w:t xml:space="preserve"> культуральное исследование может использоваться с целью определения чувствительности выделенных грибов </w:t>
      </w:r>
      <w:r w:rsidR="009A58F4" w:rsidRPr="009A58F4">
        <w:rPr>
          <w:rFonts w:eastAsia="MS Gothic"/>
          <w:bCs/>
          <w:i/>
          <w:color w:val="231F20"/>
          <w:position w:val="-1"/>
          <w:sz w:val="28"/>
          <w:szCs w:val="28"/>
          <w:lang w:val="en-US"/>
        </w:rPr>
        <w:t>Candida</w:t>
      </w:r>
      <w:r w:rsidR="009A58F4" w:rsidRPr="009A58F4">
        <w:rPr>
          <w:rFonts w:eastAsia="MS Gothic"/>
          <w:bCs/>
          <w:i/>
          <w:color w:val="231F20"/>
          <w:position w:val="-1"/>
          <w:sz w:val="28"/>
          <w:szCs w:val="28"/>
        </w:rPr>
        <w:t xml:space="preserve"> </w:t>
      </w:r>
      <w:r w:rsidR="009A58F4" w:rsidRPr="009A58F4">
        <w:rPr>
          <w:rFonts w:eastAsia="MS Gothic"/>
          <w:bCs/>
          <w:i/>
          <w:color w:val="231F20"/>
          <w:position w:val="-1"/>
          <w:sz w:val="28"/>
          <w:szCs w:val="28"/>
          <w:lang w:val="en-US"/>
        </w:rPr>
        <w:t>spp</w:t>
      </w:r>
      <w:r w:rsidR="009A58F4" w:rsidRPr="009A58F4">
        <w:rPr>
          <w:rFonts w:eastAsia="MS Gothic"/>
          <w:bCs/>
          <w:i/>
          <w:color w:val="231F20"/>
          <w:position w:val="-1"/>
          <w:sz w:val="28"/>
          <w:szCs w:val="28"/>
        </w:rPr>
        <w:t xml:space="preserve">. </w:t>
      </w:r>
      <w:r w:rsidR="009A58F4">
        <w:rPr>
          <w:rFonts w:eastAsia="MS Gothic"/>
          <w:bCs/>
          <w:color w:val="231F20"/>
          <w:position w:val="-1"/>
          <w:sz w:val="28"/>
          <w:szCs w:val="28"/>
        </w:rPr>
        <w:t>к антимикотическим препаратам;</w:t>
      </w:r>
      <w:r w:rsidR="009A58F4" w:rsidRPr="009A58F4">
        <w:rPr>
          <w:rFonts w:eastAsia="MS Gothic"/>
          <w:bCs/>
          <w:color w:val="231F20"/>
          <w:position w:val="-1"/>
          <w:sz w:val="28"/>
          <w:szCs w:val="28"/>
        </w:rPr>
        <w:t xml:space="preserve"> </w:t>
      </w:r>
    </w:p>
    <w:p w:rsidR="00EE211F" w:rsidRPr="00DB4228" w:rsidRDefault="00EE211F" w:rsidP="004D258A">
      <w:pPr>
        <w:numPr>
          <w:ilvl w:val="0"/>
          <w:numId w:val="8"/>
        </w:numPr>
        <w:jc w:val="both"/>
        <w:rPr>
          <w:sz w:val="28"/>
          <w:szCs w:val="28"/>
        </w:rPr>
      </w:pPr>
      <w:r w:rsidRPr="00DB4228">
        <w:rPr>
          <w:sz w:val="28"/>
          <w:szCs w:val="28"/>
        </w:rPr>
        <w:t xml:space="preserve">для видовой идентификации грибов рода </w:t>
      </w:r>
      <w:r w:rsidRPr="00F51676">
        <w:rPr>
          <w:i/>
          <w:sz w:val="28"/>
          <w:szCs w:val="28"/>
          <w:lang w:val="en-US"/>
        </w:rPr>
        <w:t>Candida</w:t>
      </w:r>
      <w:r w:rsidRPr="00DB4228">
        <w:rPr>
          <w:sz w:val="28"/>
          <w:szCs w:val="28"/>
        </w:rPr>
        <w:t xml:space="preserve"> могут быть использованы молекулярно-биологические методы, направленные на обнаружение специфических фрагментов ДНК и/или РНК</w:t>
      </w:r>
      <w:r w:rsidR="00F51676">
        <w:rPr>
          <w:sz w:val="28"/>
          <w:szCs w:val="28"/>
        </w:rPr>
        <w:t xml:space="preserve"> возбудителя</w:t>
      </w:r>
      <w:r w:rsidRPr="00DB4228">
        <w:rPr>
          <w:sz w:val="28"/>
          <w:szCs w:val="28"/>
        </w:rPr>
        <w:t>, с использованием тест - систем, разрешенных к медицинскому применению в Российской Федерации. Необходимость видовой идентификации возб</w:t>
      </w:r>
      <w:r w:rsidRPr="00DB4228">
        <w:rPr>
          <w:sz w:val="28"/>
          <w:szCs w:val="28"/>
        </w:rPr>
        <w:t>у</w:t>
      </w:r>
      <w:r w:rsidRPr="00DB4228">
        <w:rPr>
          <w:sz w:val="28"/>
          <w:szCs w:val="28"/>
        </w:rPr>
        <w:t xml:space="preserve">дителя в практическом отношении обусловлена устойчивостью некоторых видов </w:t>
      </w:r>
      <w:r w:rsidRPr="00321845">
        <w:rPr>
          <w:i/>
          <w:sz w:val="28"/>
          <w:szCs w:val="28"/>
        </w:rPr>
        <w:t>Са</w:t>
      </w:r>
      <w:r w:rsidRPr="00321845">
        <w:rPr>
          <w:i/>
          <w:sz w:val="28"/>
          <w:szCs w:val="28"/>
          <w:lang w:val="en-US"/>
        </w:rPr>
        <w:t>n</w:t>
      </w:r>
      <w:r w:rsidRPr="00321845">
        <w:rPr>
          <w:i/>
          <w:sz w:val="28"/>
          <w:szCs w:val="28"/>
        </w:rPr>
        <w:t>didа</w:t>
      </w:r>
      <w:r w:rsidRPr="00DB4228">
        <w:rPr>
          <w:sz w:val="28"/>
          <w:szCs w:val="28"/>
        </w:rPr>
        <w:t xml:space="preserve"> к антимикотическим препаратам. </w:t>
      </w:r>
    </w:p>
    <w:p w:rsidR="00EE211F" w:rsidRPr="00DB4228" w:rsidRDefault="00EE211F" w:rsidP="00EB47CE">
      <w:pPr>
        <w:spacing w:line="360" w:lineRule="auto"/>
        <w:ind w:left="360"/>
        <w:jc w:val="both"/>
        <w:rPr>
          <w:sz w:val="28"/>
          <w:szCs w:val="28"/>
        </w:rPr>
      </w:pPr>
    </w:p>
    <w:p w:rsidR="004475CB" w:rsidRDefault="004475CB" w:rsidP="004475CB">
      <w:pPr>
        <w:rPr>
          <w:b/>
          <w:sz w:val="28"/>
          <w:szCs w:val="28"/>
        </w:rPr>
      </w:pPr>
      <w:r w:rsidRPr="004C4438">
        <w:rPr>
          <w:b/>
          <w:sz w:val="28"/>
          <w:szCs w:val="28"/>
        </w:rPr>
        <w:t xml:space="preserve">КОНСУЛЬТАЦИИ </w:t>
      </w:r>
      <w:r>
        <w:rPr>
          <w:b/>
          <w:sz w:val="28"/>
          <w:szCs w:val="28"/>
        </w:rPr>
        <w:t>ДРУГИХ</w:t>
      </w:r>
      <w:r w:rsidRPr="004C4438">
        <w:rPr>
          <w:b/>
          <w:sz w:val="28"/>
          <w:szCs w:val="28"/>
        </w:rPr>
        <w:t xml:space="preserve"> СПЕЦИАЛИСТОВ </w:t>
      </w:r>
    </w:p>
    <w:p w:rsidR="004475CB" w:rsidRPr="00016BF9" w:rsidRDefault="004475CB" w:rsidP="004475CB">
      <w:pPr>
        <w:pStyle w:val="5"/>
        <w:spacing w:before="0"/>
        <w:ind w:firstLine="708"/>
        <w:rPr>
          <w:sz w:val="28"/>
          <w:szCs w:val="28"/>
        </w:rPr>
      </w:pPr>
      <w:r w:rsidRPr="00016BF9">
        <w:rPr>
          <w:sz w:val="28"/>
          <w:szCs w:val="28"/>
        </w:rPr>
        <w:t xml:space="preserve">В случае частого рецидивирования </w:t>
      </w:r>
      <w:r>
        <w:rPr>
          <w:sz w:val="28"/>
          <w:szCs w:val="28"/>
          <w:lang w:val="ru-RU"/>
        </w:rPr>
        <w:t>УГК</w:t>
      </w:r>
      <w:r w:rsidRPr="00016BF9">
        <w:rPr>
          <w:sz w:val="28"/>
          <w:szCs w:val="28"/>
        </w:rPr>
        <w:t xml:space="preserve"> после проведенного лечения необходимо проведение дополнительного обследования у специалистов (гинекологов, гинекологов</w:t>
      </w:r>
      <w:r>
        <w:rPr>
          <w:sz w:val="28"/>
          <w:szCs w:val="28"/>
          <w:lang w:val="ru-RU"/>
        </w:rPr>
        <w:t xml:space="preserve"> </w:t>
      </w:r>
      <w:r w:rsidRPr="00016BF9"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r w:rsidRPr="00016BF9">
        <w:rPr>
          <w:sz w:val="28"/>
          <w:szCs w:val="28"/>
        </w:rPr>
        <w:t>эндокринологов, эндокринологов, гастроэнтерологов) с целью исключения сопутствующих заболеваний (состояний), которые могут способствовать нарушению нормальной влагалищной микрофлоры.</w:t>
      </w:r>
    </w:p>
    <w:p w:rsidR="004475CB" w:rsidRDefault="004475CB" w:rsidP="004475CB">
      <w:pPr>
        <w:rPr>
          <w:b/>
          <w:sz w:val="28"/>
          <w:szCs w:val="28"/>
        </w:rPr>
      </w:pPr>
    </w:p>
    <w:p w:rsidR="00EE211F" w:rsidRPr="00394F10" w:rsidRDefault="00EE211F" w:rsidP="004475CB">
      <w:pPr>
        <w:rPr>
          <w:b/>
          <w:sz w:val="28"/>
          <w:szCs w:val="28"/>
        </w:rPr>
      </w:pPr>
      <w:r w:rsidRPr="00394F10">
        <w:rPr>
          <w:b/>
          <w:sz w:val="28"/>
          <w:szCs w:val="28"/>
        </w:rPr>
        <w:t>ЛЕЧЕНИЕ</w:t>
      </w:r>
    </w:p>
    <w:p w:rsidR="00EE211F" w:rsidRPr="00394F10" w:rsidRDefault="00EE211F" w:rsidP="004475CB">
      <w:pPr>
        <w:pStyle w:val="6"/>
        <w:spacing w:before="0" w:after="0"/>
        <w:rPr>
          <w:bCs w:val="0"/>
          <w:sz w:val="28"/>
          <w:szCs w:val="28"/>
        </w:rPr>
      </w:pPr>
      <w:r w:rsidRPr="00394F10">
        <w:rPr>
          <w:bCs w:val="0"/>
          <w:sz w:val="28"/>
          <w:szCs w:val="28"/>
        </w:rPr>
        <w:t>Показания к проведению лечения</w:t>
      </w:r>
    </w:p>
    <w:p w:rsidR="00955E8D" w:rsidRDefault="00EE211F" w:rsidP="004475CB">
      <w:pPr>
        <w:ind w:firstLine="708"/>
        <w:jc w:val="both"/>
        <w:rPr>
          <w:sz w:val="28"/>
          <w:szCs w:val="28"/>
        </w:rPr>
      </w:pPr>
      <w:r w:rsidRPr="00DB4228">
        <w:rPr>
          <w:sz w:val="28"/>
          <w:szCs w:val="28"/>
        </w:rPr>
        <w:t xml:space="preserve">Показанием к проведению лечения является установленный на основании клинико-лабораторных исследований диагноз урогенитального кандидоза. </w:t>
      </w:r>
    </w:p>
    <w:p w:rsidR="00EE211F" w:rsidRPr="00DB4228" w:rsidRDefault="00394F10" w:rsidP="004475CB">
      <w:pPr>
        <w:ind w:firstLine="708"/>
        <w:jc w:val="both"/>
        <w:rPr>
          <w:sz w:val="28"/>
          <w:szCs w:val="28"/>
        </w:rPr>
      </w:pPr>
      <w:r w:rsidRPr="002D0915">
        <w:rPr>
          <w:rFonts w:eastAsia="MS Gothic"/>
          <w:bCs/>
          <w:color w:val="231F20"/>
          <w:position w:val="-1"/>
          <w:sz w:val="28"/>
          <w:szCs w:val="28"/>
        </w:rPr>
        <w:t xml:space="preserve">Выявление </w:t>
      </w:r>
      <w:r w:rsidR="00BE57E4">
        <w:rPr>
          <w:rFonts w:eastAsia="MS Gothic"/>
          <w:bCs/>
          <w:color w:val="231F20"/>
          <w:position w:val="-1"/>
          <w:sz w:val="28"/>
          <w:szCs w:val="28"/>
        </w:rPr>
        <w:t xml:space="preserve">элементов </w:t>
      </w:r>
      <w:r w:rsidRPr="002D0915">
        <w:rPr>
          <w:rFonts w:eastAsia="MS Gothic"/>
          <w:bCs/>
          <w:i/>
          <w:color w:val="231F20"/>
          <w:position w:val="-1"/>
          <w:sz w:val="28"/>
          <w:szCs w:val="28"/>
        </w:rPr>
        <w:t xml:space="preserve">Candida </w:t>
      </w:r>
      <w:r w:rsidRPr="002D0915">
        <w:rPr>
          <w:rFonts w:eastAsia="MS Gothic"/>
          <w:bCs/>
          <w:color w:val="231F20"/>
          <w:position w:val="-1"/>
          <w:sz w:val="28"/>
          <w:szCs w:val="28"/>
        </w:rPr>
        <w:t>s</w:t>
      </w:r>
      <w:r w:rsidRPr="00BE57E4">
        <w:rPr>
          <w:rFonts w:eastAsia="MS Gothic"/>
          <w:bCs/>
          <w:i/>
          <w:color w:val="231F20"/>
          <w:position w:val="-1"/>
          <w:sz w:val="28"/>
          <w:szCs w:val="28"/>
        </w:rPr>
        <w:t>pp</w:t>
      </w:r>
      <w:r w:rsidRPr="002D0915">
        <w:rPr>
          <w:rFonts w:eastAsia="MS Gothic"/>
          <w:bCs/>
          <w:color w:val="231F20"/>
          <w:position w:val="-1"/>
          <w:sz w:val="28"/>
          <w:szCs w:val="28"/>
        </w:rPr>
        <w:t xml:space="preserve">. </w:t>
      </w:r>
      <w:r w:rsidR="00BE57E4">
        <w:rPr>
          <w:rFonts w:eastAsia="MS Gothic"/>
          <w:bCs/>
          <w:color w:val="231F20"/>
          <w:position w:val="-1"/>
          <w:sz w:val="28"/>
          <w:szCs w:val="28"/>
        </w:rPr>
        <w:t>при микроскопи</w:t>
      </w:r>
      <w:r w:rsidR="004475CB">
        <w:rPr>
          <w:rFonts w:eastAsia="MS Gothic"/>
          <w:bCs/>
          <w:color w:val="231F20"/>
          <w:position w:val="-1"/>
          <w:sz w:val="28"/>
          <w:szCs w:val="28"/>
        </w:rPr>
        <w:t>ческом исследовании</w:t>
      </w:r>
      <w:r w:rsidR="00BE57E4">
        <w:rPr>
          <w:rFonts w:eastAsia="MS Gothic"/>
          <w:bCs/>
          <w:color w:val="231F20"/>
          <w:position w:val="-1"/>
          <w:sz w:val="28"/>
          <w:szCs w:val="28"/>
        </w:rPr>
        <w:t xml:space="preserve"> или </w:t>
      </w:r>
      <w:r w:rsidR="004475CB">
        <w:rPr>
          <w:rFonts w:eastAsia="MS Gothic"/>
          <w:bCs/>
          <w:color w:val="231F20"/>
          <w:position w:val="-1"/>
          <w:sz w:val="28"/>
          <w:szCs w:val="28"/>
        </w:rPr>
        <w:t>культуральной идентификации</w:t>
      </w:r>
      <w:r w:rsidR="00BE57E4">
        <w:rPr>
          <w:rFonts w:eastAsia="MS Gothic"/>
          <w:bCs/>
          <w:color w:val="231F20"/>
          <w:position w:val="-1"/>
          <w:sz w:val="28"/>
          <w:szCs w:val="28"/>
        </w:rPr>
        <w:t xml:space="preserve"> </w:t>
      </w:r>
      <w:r w:rsidR="00BE57E4" w:rsidRPr="002D0915">
        <w:rPr>
          <w:rFonts w:eastAsia="MS Gothic"/>
          <w:bCs/>
          <w:i/>
          <w:color w:val="231F20"/>
          <w:position w:val="-1"/>
          <w:sz w:val="28"/>
          <w:szCs w:val="28"/>
        </w:rPr>
        <w:t xml:space="preserve">Candida </w:t>
      </w:r>
      <w:r w:rsidR="00BE57E4" w:rsidRPr="002D0915">
        <w:rPr>
          <w:rFonts w:eastAsia="MS Gothic"/>
          <w:bCs/>
          <w:color w:val="231F20"/>
          <w:position w:val="-1"/>
          <w:sz w:val="28"/>
          <w:szCs w:val="28"/>
        </w:rPr>
        <w:t>s</w:t>
      </w:r>
      <w:r w:rsidR="00BE57E4" w:rsidRPr="00BE57E4">
        <w:rPr>
          <w:rFonts w:eastAsia="MS Gothic"/>
          <w:bCs/>
          <w:i/>
          <w:color w:val="231F20"/>
          <w:position w:val="-1"/>
          <w:sz w:val="28"/>
          <w:szCs w:val="28"/>
        </w:rPr>
        <w:t>pp</w:t>
      </w:r>
      <w:r w:rsidR="00BE57E4" w:rsidRPr="002D0915">
        <w:rPr>
          <w:rFonts w:eastAsia="MS Gothic"/>
          <w:bCs/>
          <w:color w:val="231F20"/>
          <w:position w:val="-1"/>
          <w:sz w:val="28"/>
          <w:szCs w:val="28"/>
        </w:rPr>
        <w:t xml:space="preserve">. </w:t>
      </w:r>
      <w:r w:rsidRPr="002D0915">
        <w:rPr>
          <w:rFonts w:eastAsia="MS Gothic"/>
          <w:bCs/>
          <w:color w:val="231F20"/>
          <w:position w:val="-1"/>
          <w:sz w:val="28"/>
          <w:szCs w:val="28"/>
        </w:rPr>
        <w:t xml:space="preserve">при </w:t>
      </w:r>
      <w:r w:rsidRPr="002D0915">
        <w:rPr>
          <w:rFonts w:eastAsia="MS Gothic"/>
          <w:bCs/>
          <w:color w:val="231F20"/>
          <w:position w:val="-1"/>
          <w:sz w:val="28"/>
          <w:szCs w:val="28"/>
        </w:rPr>
        <w:lastRenderedPageBreak/>
        <w:t xml:space="preserve">отсутствии </w:t>
      </w:r>
      <w:r w:rsidR="00BE57E4">
        <w:rPr>
          <w:rFonts w:eastAsia="MS Gothic"/>
          <w:bCs/>
          <w:color w:val="231F20"/>
          <w:position w:val="-1"/>
          <w:sz w:val="28"/>
          <w:szCs w:val="28"/>
        </w:rPr>
        <w:t xml:space="preserve">воспалительных </w:t>
      </w:r>
      <w:r w:rsidRPr="002D0915">
        <w:rPr>
          <w:rFonts w:eastAsia="MS Gothic"/>
          <w:bCs/>
          <w:color w:val="231F20"/>
          <w:position w:val="-1"/>
          <w:sz w:val="28"/>
          <w:szCs w:val="28"/>
        </w:rPr>
        <w:t xml:space="preserve">симптомов заболевания не является показанием для лечения, поскольку 10–20% женщин  </w:t>
      </w:r>
      <w:r w:rsidR="00BE57E4">
        <w:rPr>
          <w:rFonts w:eastAsia="MS Gothic"/>
          <w:bCs/>
          <w:color w:val="231F20"/>
          <w:position w:val="-1"/>
          <w:sz w:val="28"/>
          <w:szCs w:val="28"/>
        </w:rPr>
        <w:t>являются бессимптомными</w:t>
      </w:r>
      <w:r w:rsidRPr="002D0915">
        <w:rPr>
          <w:rFonts w:eastAsia="MS Gothic"/>
          <w:bCs/>
          <w:color w:val="231F20"/>
          <w:position w:val="-1"/>
          <w:sz w:val="28"/>
          <w:szCs w:val="28"/>
        </w:rPr>
        <w:t xml:space="preserve"> носител</w:t>
      </w:r>
      <w:r w:rsidR="00BE57E4">
        <w:rPr>
          <w:rFonts w:eastAsia="MS Gothic"/>
          <w:bCs/>
          <w:color w:val="231F20"/>
          <w:position w:val="-1"/>
          <w:sz w:val="28"/>
          <w:szCs w:val="28"/>
        </w:rPr>
        <w:t>ями</w:t>
      </w:r>
      <w:r w:rsidRPr="002D0915">
        <w:rPr>
          <w:rFonts w:eastAsia="MS Gothic"/>
          <w:bCs/>
          <w:color w:val="231F20"/>
          <w:position w:val="-1"/>
          <w:sz w:val="28"/>
          <w:szCs w:val="28"/>
        </w:rPr>
        <w:t xml:space="preserve"> </w:t>
      </w:r>
      <w:r w:rsidRPr="002D0915">
        <w:rPr>
          <w:rFonts w:eastAsia="MS Gothic"/>
          <w:bCs/>
          <w:i/>
          <w:color w:val="231F20"/>
          <w:position w:val="-1"/>
          <w:sz w:val="28"/>
          <w:szCs w:val="28"/>
        </w:rPr>
        <w:t xml:space="preserve">Candida </w:t>
      </w:r>
      <w:r w:rsidRPr="00BE57E4">
        <w:rPr>
          <w:rFonts w:eastAsia="MS Gothic"/>
          <w:bCs/>
          <w:i/>
          <w:color w:val="231F20"/>
          <w:position w:val="-1"/>
          <w:sz w:val="28"/>
          <w:szCs w:val="28"/>
        </w:rPr>
        <w:t>spp.</w:t>
      </w:r>
    </w:p>
    <w:p w:rsidR="00B02715" w:rsidRPr="00DB4228" w:rsidRDefault="00B02715" w:rsidP="00B02715">
      <w:pPr>
        <w:ind w:firstLine="708"/>
        <w:jc w:val="both"/>
        <w:rPr>
          <w:sz w:val="28"/>
          <w:szCs w:val="28"/>
        </w:rPr>
      </w:pPr>
      <w:r w:rsidRPr="00DB4228">
        <w:rPr>
          <w:sz w:val="28"/>
          <w:szCs w:val="28"/>
        </w:rPr>
        <w:t>Научными исследованиями, проведенными на основании принципов доказательной медицины, установлено, что частота рецидивов урогенитального кандидоза у женщин не зависит от проведенного профилактического лечения половых партнеров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) </w:t>
      </w:r>
      <w:r w:rsidRPr="00DB53D0">
        <w:rPr>
          <w:sz w:val="28"/>
          <w:szCs w:val="28"/>
        </w:rPr>
        <w:t>[2</w:t>
      </w:r>
      <w:r>
        <w:rPr>
          <w:sz w:val="28"/>
          <w:szCs w:val="28"/>
        </w:rPr>
        <w:t>2</w:t>
      </w:r>
      <w:r w:rsidRPr="00DB53D0">
        <w:rPr>
          <w:sz w:val="28"/>
          <w:szCs w:val="28"/>
        </w:rPr>
        <w:t>, 2</w:t>
      </w:r>
      <w:r>
        <w:rPr>
          <w:sz w:val="28"/>
          <w:szCs w:val="28"/>
        </w:rPr>
        <w:t>8</w:t>
      </w:r>
      <w:r w:rsidRPr="00DB53D0">
        <w:rPr>
          <w:sz w:val="28"/>
          <w:szCs w:val="28"/>
        </w:rPr>
        <w:t>].</w:t>
      </w:r>
      <w:r w:rsidRPr="00DB4228">
        <w:rPr>
          <w:sz w:val="28"/>
          <w:szCs w:val="28"/>
        </w:rPr>
        <w:t xml:space="preserve"> При развитии у половых партнеров явлений кандидозного баланопостита и уретрита целесообразно проведение их обследования и при необходимости – лечения. </w:t>
      </w:r>
    </w:p>
    <w:p w:rsidR="00EE211F" w:rsidRPr="00DB4228" w:rsidRDefault="00EE211F" w:rsidP="004475CB">
      <w:pPr>
        <w:jc w:val="both"/>
        <w:rPr>
          <w:sz w:val="28"/>
          <w:szCs w:val="28"/>
        </w:rPr>
      </w:pPr>
    </w:p>
    <w:p w:rsidR="00EE211F" w:rsidRPr="00801AB1" w:rsidRDefault="00EE211F" w:rsidP="004475CB">
      <w:pPr>
        <w:jc w:val="both"/>
        <w:rPr>
          <w:b/>
          <w:sz w:val="28"/>
          <w:szCs w:val="28"/>
        </w:rPr>
      </w:pPr>
      <w:r w:rsidRPr="00801AB1">
        <w:rPr>
          <w:b/>
          <w:sz w:val="28"/>
          <w:szCs w:val="28"/>
        </w:rPr>
        <w:t>Цели лечения</w:t>
      </w:r>
    </w:p>
    <w:p w:rsidR="00EE211F" w:rsidRPr="00DB4228" w:rsidRDefault="00EE211F" w:rsidP="004475CB">
      <w:pPr>
        <w:pStyle w:val="5"/>
        <w:numPr>
          <w:ilvl w:val="0"/>
          <w:numId w:val="3"/>
        </w:numPr>
        <w:spacing w:before="0"/>
        <w:rPr>
          <w:color w:val="auto"/>
          <w:sz w:val="28"/>
          <w:szCs w:val="28"/>
        </w:rPr>
      </w:pPr>
      <w:r w:rsidRPr="00DB4228">
        <w:rPr>
          <w:color w:val="auto"/>
          <w:sz w:val="28"/>
          <w:szCs w:val="28"/>
        </w:rPr>
        <w:t>клиническое выздоровление;</w:t>
      </w:r>
    </w:p>
    <w:p w:rsidR="00EE211F" w:rsidRPr="00DB4228" w:rsidRDefault="00EE211F" w:rsidP="004475CB">
      <w:pPr>
        <w:pStyle w:val="5"/>
        <w:numPr>
          <w:ilvl w:val="0"/>
          <w:numId w:val="3"/>
        </w:numPr>
        <w:spacing w:before="0"/>
        <w:rPr>
          <w:color w:val="auto"/>
          <w:sz w:val="28"/>
          <w:szCs w:val="28"/>
        </w:rPr>
      </w:pPr>
      <w:r w:rsidRPr="00DB4228">
        <w:rPr>
          <w:color w:val="auto"/>
          <w:sz w:val="28"/>
          <w:szCs w:val="28"/>
        </w:rPr>
        <w:t>нормализация лабораторных показателей: отсутствие элементов грибов и повышенного количества лейкоцитов при микроскопи</w:t>
      </w:r>
      <w:r w:rsidR="004475CB">
        <w:rPr>
          <w:color w:val="auto"/>
          <w:sz w:val="28"/>
          <w:szCs w:val="28"/>
          <w:lang w:val="ru-RU"/>
        </w:rPr>
        <w:t>ческом исследовании</w:t>
      </w:r>
      <w:r w:rsidRPr="00DB4228">
        <w:rPr>
          <w:color w:val="auto"/>
          <w:sz w:val="28"/>
          <w:szCs w:val="28"/>
        </w:rPr>
        <w:t>, отсутствие роста или значительное снижение концентрации грибов при культуральном исследовании</w:t>
      </w:r>
      <w:r w:rsidR="00F51676" w:rsidRPr="00F51676">
        <w:rPr>
          <w:color w:val="auto"/>
          <w:sz w:val="28"/>
          <w:szCs w:val="28"/>
        </w:rPr>
        <w:t xml:space="preserve"> </w:t>
      </w:r>
      <w:r w:rsidR="00F51676" w:rsidRPr="00DB4228">
        <w:rPr>
          <w:color w:val="auto"/>
          <w:sz w:val="28"/>
          <w:szCs w:val="28"/>
        </w:rPr>
        <w:t>отделяемого мочеполового тракта</w:t>
      </w:r>
      <w:r w:rsidRPr="00DB4228">
        <w:rPr>
          <w:color w:val="auto"/>
          <w:sz w:val="28"/>
          <w:szCs w:val="28"/>
        </w:rPr>
        <w:t>;</w:t>
      </w:r>
    </w:p>
    <w:p w:rsidR="00EE211F" w:rsidRPr="00DB4228" w:rsidRDefault="00EE211F" w:rsidP="004475CB">
      <w:pPr>
        <w:pStyle w:val="5"/>
        <w:numPr>
          <w:ilvl w:val="0"/>
          <w:numId w:val="3"/>
        </w:numPr>
        <w:spacing w:before="0"/>
        <w:rPr>
          <w:color w:val="auto"/>
          <w:sz w:val="28"/>
          <w:szCs w:val="28"/>
        </w:rPr>
      </w:pPr>
      <w:r w:rsidRPr="00DB4228">
        <w:rPr>
          <w:color w:val="auto"/>
          <w:sz w:val="28"/>
          <w:szCs w:val="28"/>
        </w:rPr>
        <w:t xml:space="preserve">предотвращение развития осложнений, связанных с беременностью, послеродовым периодом и выполнением инвазивных гинекологических процедур. </w:t>
      </w:r>
    </w:p>
    <w:p w:rsidR="00EE211F" w:rsidRPr="00DB4228" w:rsidRDefault="00EE211F" w:rsidP="004475CB">
      <w:pPr>
        <w:jc w:val="both"/>
        <w:rPr>
          <w:sz w:val="28"/>
          <w:szCs w:val="28"/>
        </w:rPr>
      </w:pPr>
    </w:p>
    <w:p w:rsidR="00EE211F" w:rsidRPr="00040E77" w:rsidRDefault="00EE211F" w:rsidP="004475CB">
      <w:pPr>
        <w:jc w:val="both"/>
        <w:rPr>
          <w:b/>
          <w:sz w:val="28"/>
          <w:szCs w:val="28"/>
        </w:rPr>
      </w:pPr>
      <w:r w:rsidRPr="00040E77">
        <w:rPr>
          <w:b/>
          <w:sz w:val="28"/>
          <w:szCs w:val="28"/>
        </w:rPr>
        <w:t>Общие замечания по фармакотерапии</w:t>
      </w:r>
    </w:p>
    <w:p w:rsidR="00B02715" w:rsidRPr="00DE2338" w:rsidRDefault="00EE211F" w:rsidP="00B02715">
      <w:pPr>
        <w:ind w:firstLine="708"/>
        <w:jc w:val="both"/>
        <w:rPr>
          <w:sz w:val="28"/>
          <w:szCs w:val="28"/>
        </w:rPr>
      </w:pPr>
      <w:r w:rsidRPr="00DB4228">
        <w:rPr>
          <w:sz w:val="28"/>
          <w:szCs w:val="28"/>
        </w:rPr>
        <w:t xml:space="preserve">В связи с ростом устойчивости грибов рода </w:t>
      </w:r>
      <w:r w:rsidRPr="00F76E5A">
        <w:rPr>
          <w:i/>
          <w:sz w:val="28"/>
          <w:szCs w:val="28"/>
          <w:lang w:val="en-US"/>
        </w:rPr>
        <w:t>Candida</w:t>
      </w:r>
      <w:r w:rsidRPr="00DB4228">
        <w:rPr>
          <w:sz w:val="28"/>
          <w:szCs w:val="28"/>
        </w:rPr>
        <w:t xml:space="preserve"> к системным антимикоти</w:t>
      </w:r>
      <w:r w:rsidR="00F51676">
        <w:rPr>
          <w:sz w:val="28"/>
          <w:szCs w:val="28"/>
        </w:rPr>
        <w:t>ческим препаратам,</w:t>
      </w:r>
      <w:r w:rsidRPr="00DB4228">
        <w:rPr>
          <w:sz w:val="28"/>
          <w:szCs w:val="28"/>
        </w:rPr>
        <w:t xml:space="preserve"> при лечении острого урогенитального кандидоза предпочтительнее назначать местн</w:t>
      </w:r>
      <w:r w:rsidR="00F51676">
        <w:rPr>
          <w:sz w:val="28"/>
          <w:szCs w:val="28"/>
        </w:rPr>
        <w:t>одействующие лекарственные средства</w:t>
      </w:r>
      <w:r w:rsidRPr="00DB4228">
        <w:rPr>
          <w:sz w:val="28"/>
          <w:szCs w:val="28"/>
        </w:rPr>
        <w:t xml:space="preserve"> и только при невозможности их использования – системные. </w:t>
      </w:r>
      <w:r w:rsidR="00F76E5A" w:rsidRPr="002D0915">
        <w:rPr>
          <w:rFonts w:eastAsia="MS Gothic"/>
          <w:bCs/>
          <w:color w:val="231F20"/>
          <w:position w:val="-1"/>
          <w:sz w:val="28"/>
          <w:szCs w:val="28"/>
        </w:rPr>
        <w:t>Эффективность однократно</w:t>
      </w:r>
      <w:r w:rsidR="00F51676">
        <w:rPr>
          <w:rFonts w:eastAsia="MS Gothic"/>
          <w:bCs/>
          <w:color w:val="231F20"/>
          <w:position w:val="-1"/>
          <w:sz w:val="28"/>
          <w:szCs w:val="28"/>
        </w:rPr>
        <w:t>го применения</w:t>
      </w:r>
      <w:r w:rsidR="00F76E5A" w:rsidRPr="002D0915">
        <w:rPr>
          <w:rFonts w:eastAsia="MS Gothic"/>
          <w:bCs/>
          <w:color w:val="231F20"/>
          <w:position w:val="-1"/>
          <w:sz w:val="28"/>
          <w:szCs w:val="28"/>
        </w:rPr>
        <w:t xml:space="preserve"> флуконазола 150 мг и местного </w:t>
      </w:r>
      <w:r w:rsidR="00B02715" w:rsidRPr="002D0915">
        <w:rPr>
          <w:rFonts w:eastAsia="MS Gothic"/>
          <w:bCs/>
          <w:color w:val="231F20"/>
          <w:position w:val="-1"/>
          <w:sz w:val="28"/>
          <w:szCs w:val="28"/>
        </w:rPr>
        <w:t>(интравагинального) лечения сопоставимы</w:t>
      </w:r>
      <w:r w:rsidR="00B02715">
        <w:rPr>
          <w:rFonts w:eastAsia="MS Gothic"/>
          <w:bCs/>
          <w:color w:val="231F20"/>
          <w:position w:val="-1"/>
          <w:sz w:val="28"/>
          <w:szCs w:val="28"/>
        </w:rPr>
        <w:t xml:space="preserve"> </w:t>
      </w:r>
      <w:r w:rsidR="00B02715">
        <w:rPr>
          <w:sz w:val="28"/>
          <w:szCs w:val="28"/>
        </w:rPr>
        <w:t>(</w:t>
      </w:r>
      <w:r w:rsidR="00B02715">
        <w:rPr>
          <w:sz w:val="28"/>
          <w:szCs w:val="28"/>
          <w:lang w:val="en-US"/>
        </w:rPr>
        <w:t>A</w:t>
      </w:r>
      <w:r w:rsidR="00B02715">
        <w:rPr>
          <w:sz w:val="28"/>
          <w:szCs w:val="28"/>
        </w:rPr>
        <w:t xml:space="preserve">) </w:t>
      </w:r>
      <w:r w:rsidR="00B02715" w:rsidRPr="00DE2338">
        <w:rPr>
          <w:sz w:val="28"/>
          <w:szCs w:val="28"/>
        </w:rPr>
        <w:t>[</w:t>
      </w:r>
      <w:r w:rsidR="00B02715">
        <w:rPr>
          <w:sz w:val="28"/>
          <w:szCs w:val="28"/>
        </w:rPr>
        <w:t xml:space="preserve">46, </w:t>
      </w:r>
      <w:r w:rsidR="00B02715" w:rsidRPr="00DB53D0">
        <w:rPr>
          <w:sz w:val="28"/>
          <w:szCs w:val="28"/>
        </w:rPr>
        <w:t>5</w:t>
      </w:r>
      <w:r w:rsidR="00B02715">
        <w:rPr>
          <w:sz w:val="28"/>
          <w:szCs w:val="28"/>
        </w:rPr>
        <w:t>2</w:t>
      </w:r>
      <w:r w:rsidR="00B02715" w:rsidRPr="00DE2338">
        <w:rPr>
          <w:sz w:val="28"/>
          <w:szCs w:val="28"/>
        </w:rPr>
        <w:t xml:space="preserve">, </w:t>
      </w:r>
      <w:r w:rsidR="00B02715" w:rsidRPr="00F80123">
        <w:rPr>
          <w:sz w:val="28"/>
          <w:szCs w:val="28"/>
        </w:rPr>
        <w:t>5</w:t>
      </w:r>
      <w:r w:rsidR="00B02715">
        <w:rPr>
          <w:sz w:val="28"/>
          <w:szCs w:val="28"/>
        </w:rPr>
        <w:t>3</w:t>
      </w:r>
      <w:r w:rsidR="00B02715" w:rsidRPr="00DE2338">
        <w:rPr>
          <w:sz w:val="28"/>
          <w:szCs w:val="28"/>
        </w:rPr>
        <w:t>]</w:t>
      </w:r>
      <w:r w:rsidR="00B02715" w:rsidRPr="00DE2338">
        <w:rPr>
          <w:rFonts w:eastAsia="MS Gothic"/>
          <w:bCs/>
          <w:color w:val="231F20"/>
          <w:position w:val="-1"/>
          <w:sz w:val="28"/>
          <w:szCs w:val="28"/>
        </w:rPr>
        <w:t>.</w:t>
      </w:r>
    </w:p>
    <w:p w:rsidR="00EE211F" w:rsidRPr="00DB4228" w:rsidRDefault="00EE211F" w:rsidP="004475CB">
      <w:pPr>
        <w:ind w:firstLine="708"/>
        <w:jc w:val="both"/>
        <w:rPr>
          <w:sz w:val="28"/>
          <w:szCs w:val="28"/>
        </w:rPr>
      </w:pPr>
      <w:r w:rsidRPr="00DB4228">
        <w:rPr>
          <w:sz w:val="28"/>
          <w:szCs w:val="28"/>
        </w:rPr>
        <w:t>Кремы и суппозитории, используемые для лечения урогенитального кандидоза, изготовлены на масляной основе и могут повредить структуру латексных презервативов и диаф</w:t>
      </w:r>
      <w:r w:rsidRPr="00DB4228">
        <w:rPr>
          <w:sz w:val="28"/>
          <w:szCs w:val="28"/>
        </w:rPr>
        <w:softHyphen/>
        <w:t xml:space="preserve">рагм. </w:t>
      </w:r>
    </w:p>
    <w:p w:rsidR="00EE211F" w:rsidRPr="00DB4228" w:rsidRDefault="00EE211F" w:rsidP="004475CB">
      <w:pPr>
        <w:ind w:firstLine="708"/>
        <w:jc w:val="both"/>
        <w:rPr>
          <w:sz w:val="28"/>
          <w:szCs w:val="28"/>
        </w:rPr>
      </w:pPr>
      <w:r w:rsidRPr="00DB4228">
        <w:rPr>
          <w:sz w:val="28"/>
          <w:szCs w:val="28"/>
        </w:rPr>
        <w:t>Целесообразность применения влагалищных спринцеваний для лечения или снижения выраженности клинической симптоматики, а также вагинальных свечей с лактобактериями для нормализации состояния вагинального микроценоза не является доказанной, так как систематические обзоры, рандомизированные, контролируемые исследования, подтверждающие целесообразность их применения, отсутств</w:t>
      </w:r>
      <w:r w:rsidRPr="00DB4228">
        <w:rPr>
          <w:sz w:val="28"/>
          <w:szCs w:val="28"/>
        </w:rPr>
        <w:t>у</w:t>
      </w:r>
      <w:r w:rsidRPr="00DB4228">
        <w:rPr>
          <w:sz w:val="28"/>
          <w:szCs w:val="28"/>
        </w:rPr>
        <w:t>ют.</w:t>
      </w:r>
    </w:p>
    <w:p w:rsidR="00EE211F" w:rsidRPr="00DB4228" w:rsidRDefault="00EE211F" w:rsidP="004475CB">
      <w:pPr>
        <w:rPr>
          <w:sz w:val="28"/>
          <w:szCs w:val="28"/>
        </w:rPr>
      </w:pPr>
    </w:p>
    <w:p w:rsidR="00EE211F" w:rsidRPr="00657D31" w:rsidRDefault="00EE211F" w:rsidP="004475CB">
      <w:pPr>
        <w:rPr>
          <w:b/>
          <w:sz w:val="28"/>
          <w:szCs w:val="28"/>
        </w:rPr>
      </w:pPr>
      <w:r w:rsidRPr="00657D31">
        <w:rPr>
          <w:b/>
          <w:sz w:val="28"/>
          <w:szCs w:val="28"/>
        </w:rPr>
        <w:t>Схемы лечения</w:t>
      </w:r>
    </w:p>
    <w:p w:rsidR="00EE211F" w:rsidRPr="0055711F" w:rsidRDefault="00EE211F" w:rsidP="004475CB">
      <w:pPr>
        <w:jc w:val="both"/>
        <w:rPr>
          <w:i/>
          <w:sz w:val="28"/>
          <w:szCs w:val="28"/>
        </w:rPr>
      </w:pPr>
      <w:r w:rsidRPr="0055711F">
        <w:rPr>
          <w:i/>
          <w:sz w:val="28"/>
          <w:szCs w:val="28"/>
        </w:rPr>
        <w:t xml:space="preserve">Лечение кандидоза вульвы и вагины </w:t>
      </w:r>
    </w:p>
    <w:p w:rsidR="00B02715" w:rsidRPr="00DB4228" w:rsidRDefault="00B02715" w:rsidP="00B02715">
      <w:pPr>
        <w:numPr>
          <w:ilvl w:val="0"/>
          <w:numId w:val="6"/>
        </w:numPr>
        <w:jc w:val="both"/>
        <w:rPr>
          <w:sz w:val="28"/>
          <w:szCs w:val="28"/>
        </w:rPr>
      </w:pPr>
      <w:r w:rsidRPr="00DB4228">
        <w:rPr>
          <w:sz w:val="28"/>
          <w:szCs w:val="28"/>
        </w:rPr>
        <w:t>натамицин</w:t>
      </w:r>
      <w:r>
        <w:rPr>
          <w:sz w:val="28"/>
          <w:szCs w:val="28"/>
        </w:rPr>
        <w:t>,</w:t>
      </w:r>
      <w:r w:rsidRPr="00DB4228">
        <w:rPr>
          <w:sz w:val="28"/>
          <w:szCs w:val="28"/>
        </w:rPr>
        <w:t xml:space="preserve"> вагинальные суппозитории </w:t>
      </w:r>
      <w:r w:rsidR="00F1176C">
        <w:rPr>
          <w:sz w:val="28"/>
          <w:szCs w:val="28"/>
        </w:rPr>
        <w:t xml:space="preserve">(А) </w:t>
      </w:r>
      <w:r w:rsidRPr="00DB4228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DB4228">
        <w:rPr>
          <w:sz w:val="28"/>
          <w:szCs w:val="28"/>
        </w:rPr>
        <w:t xml:space="preserve">мг 1 раз в сутки в течение 6 дней </w:t>
      </w:r>
      <w:r w:rsidRPr="00AA474D">
        <w:rPr>
          <w:sz w:val="28"/>
          <w:szCs w:val="28"/>
        </w:rPr>
        <w:t>[</w:t>
      </w:r>
      <w:r w:rsidRPr="005D6FC7">
        <w:rPr>
          <w:sz w:val="28"/>
          <w:szCs w:val="28"/>
        </w:rPr>
        <w:t>9, 10, 16,</w:t>
      </w:r>
      <w:r>
        <w:rPr>
          <w:sz w:val="28"/>
          <w:szCs w:val="28"/>
        </w:rPr>
        <w:t xml:space="preserve"> 35,</w:t>
      </w:r>
      <w:r w:rsidRPr="005D6FC7">
        <w:rPr>
          <w:sz w:val="28"/>
          <w:szCs w:val="28"/>
        </w:rPr>
        <w:t xml:space="preserve"> </w:t>
      </w:r>
      <w:r>
        <w:rPr>
          <w:sz w:val="28"/>
          <w:szCs w:val="28"/>
        </w:rPr>
        <w:t>51</w:t>
      </w:r>
      <w:r w:rsidRPr="005D6FC7">
        <w:rPr>
          <w:sz w:val="28"/>
          <w:szCs w:val="28"/>
        </w:rPr>
        <w:t xml:space="preserve">, </w:t>
      </w:r>
      <w:r>
        <w:rPr>
          <w:sz w:val="28"/>
          <w:szCs w:val="28"/>
        </w:rPr>
        <w:t>55</w:t>
      </w:r>
      <w:r w:rsidRPr="00AA474D">
        <w:rPr>
          <w:sz w:val="28"/>
          <w:szCs w:val="28"/>
        </w:rPr>
        <w:t>]</w:t>
      </w:r>
    </w:p>
    <w:p w:rsidR="00B02715" w:rsidRPr="00DB4228" w:rsidRDefault="00B02715" w:rsidP="00B02715">
      <w:pPr>
        <w:jc w:val="both"/>
        <w:rPr>
          <w:sz w:val="28"/>
          <w:szCs w:val="28"/>
        </w:rPr>
      </w:pPr>
      <w:r w:rsidRPr="00DB4228">
        <w:rPr>
          <w:sz w:val="28"/>
          <w:szCs w:val="28"/>
        </w:rPr>
        <w:t>или</w:t>
      </w:r>
    </w:p>
    <w:p w:rsidR="00B02715" w:rsidRPr="00DB4228" w:rsidRDefault="00B02715" w:rsidP="00B02715">
      <w:pPr>
        <w:numPr>
          <w:ilvl w:val="0"/>
          <w:numId w:val="6"/>
        </w:numPr>
        <w:jc w:val="both"/>
        <w:rPr>
          <w:sz w:val="28"/>
          <w:szCs w:val="28"/>
        </w:rPr>
      </w:pPr>
      <w:r w:rsidRPr="00DB4228">
        <w:rPr>
          <w:sz w:val="28"/>
          <w:szCs w:val="28"/>
        </w:rPr>
        <w:lastRenderedPageBreak/>
        <w:t>клотримазол</w:t>
      </w:r>
      <w:r>
        <w:rPr>
          <w:sz w:val="28"/>
          <w:szCs w:val="28"/>
        </w:rPr>
        <w:t>,</w:t>
      </w:r>
      <w:r w:rsidRPr="00DB4228">
        <w:rPr>
          <w:sz w:val="28"/>
          <w:szCs w:val="28"/>
        </w:rPr>
        <w:t xml:space="preserve"> вагинальная таблетка </w:t>
      </w:r>
      <w:r w:rsidR="00F1176C" w:rsidRPr="008E56A0">
        <w:rPr>
          <w:sz w:val="28"/>
          <w:szCs w:val="28"/>
        </w:rPr>
        <w:t>(</w:t>
      </w:r>
      <w:r w:rsidR="00F1176C">
        <w:rPr>
          <w:sz w:val="28"/>
          <w:szCs w:val="28"/>
          <w:lang w:val="en-US"/>
        </w:rPr>
        <w:t>A</w:t>
      </w:r>
      <w:r w:rsidR="00F1176C" w:rsidRPr="008E56A0">
        <w:rPr>
          <w:sz w:val="28"/>
          <w:szCs w:val="28"/>
        </w:rPr>
        <w:t>)</w:t>
      </w:r>
      <w:r w:rsidR="00F1176C">
        <w:rPr>
          <w:sz w:val="28"/>
          <w:szCs w:val="28"/>
        </w:rPr>
        <w:t xml:space="preserve"> </w:t>
      </w:r>
      <w:r w:rsidRPr="00DB4228">
        <w:rPr>
          <w:sz w:val="28"/>
          <w:szCs w:val="28"/>
        </w:rPr>
        <w:t>200 мг 1 раз в сутки перед сном в течение 3 дней или 100 мг 1 раз в сутки перед сном в течение 7 дней</w:t>
      </w:r>
      <w:r w:rsidRPr="008E56A0">
        <w:rPr>
          <w:sz w:val="28"/>
          <w:szCs w:val="28"/>
        </w:rPr>
        <w:t xml:space="preserve"> </w:t>
      </w:r>
      <w:r w:rsidRPr="00625CB2">
        <w:rPr>
          <w:sz w:val="28"/>
          <w:szCs w:val="28"/>
        </w:rPr>
        <w:t xml:space="preserve">[18, </w:t>
      </w:r>
      <w:r>
        <w:rPr>
          <w:sz w:val="28"/>
          <w:szCs w:val="28"/>
        </w:rPr>
        <w:t>40</w:t>
      </w:r>
      <w:r w:rsidRPr="00625CB2">
        <w:rPr>
          <w:sz w:val="28"/>
          <w:szCs w:val="28"/>
        </w:rPr>
        <w:t xml:space="preserve">, </w:t>
      </w:r>
      <w:r w:rsidRPr="00DB53D0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625C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46, </w:t>
      </w:r>
      <w:r w:rsidRPr="00DB53D0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Pr="00625CB2">
        <w:rPr>
          <w:sz w:val="28"/>
          <w:szCs w:val="28"/>
        </w:rPr>
        <w:t xml:space="preserve">, </w:t>
      </w:r>
      <w:r w:rsidRPr="00F80123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Pr="00625CB2">
        <w:rPr>
          <w:sz w:val="28"/>
          <w:szCs w:val="28"/>
        </w:rPr>
        <w:t>]</w:t>
      </w:r>
    </w:p>
    <w:p w:rsidR="00B02715" w:rsidRPr="00DB4228" w:rsidRDefault="00B02715" w:rsidP="00B02715">
      <w:pPr>
        <w:jc w:val="both"/>
        <w:rPr>
          <w:sz w:val="28"/>
          <w:szCs w:val="28"/>
        </w:rPr>
      </w:pPr>
      <w:r w:rsidRPr="00DB4228">
        <w:rPr>
          <w:sz w:val="28"/>
          <w:szCs w:val="28"/>
        </w:rPr>
        <w:t>или</w:t>
      </w:r>
    </w:p>
    <w:p w:rsidR="00B02715" w:rsidRPr="00625CB2" w:rsidRDefault="00B02715" w:rsidP="00B02715">
      <w:pPr>
        <w:numPr>
          <w:ilvl w:val="0"/>
          <w:numId w:val="6"/>
        </w:numPr>
        <w:jc w:val="both"/>
        <w:rPr>
          <w:sz w:val="28"/>
          <w:szCs w:val="28"/>
        </w:rPr>
      </w:pPr>
      <w:r w:rsidRPr="00DB4228">
        <w:rPr>
          <w:sz w:val="28"/>
          <w:szCs w:val="28"/>
        </w:rPr>
        <w:t>клотримазол</w:t>
      </w:r>
      <w:r>
        <w:rPr>
          <w:sz w:val="28"/>
          <w:szCs w:val="28"/>
        </w:rPr>
        <w:t>,</w:t>
      </w:r>
      <w:r w:rsidRPr="00DB4228">
        <w:rPr>
          <w:sz w:val="28"/>
          <w:szCs w:val="28"/>
        </w:rPr>
        <w:t xml:space="preserve"> крем </w:t>
      </w:r>
      <w:r w:rsidR="00F1176C" w:rsidRPr="00DB4228">
        <w:rPr>
          <w:sz w:val="28"/>
          <w:szCs w:val="28"/>
        </w:rPr>
        <w:t xml:space="preserve">1% </w:t>
      </w:r>
      <w:r w:rsidR="00F1176C">
        <w:rPr>
          <w:sz w:val="28"/>
          <w:szCs w:val="28"/>
        </w:rPr>
        <w:t>(А</w:t>
      </w:r>
      <w:r w:rsidR="00F1176C" w:rsidRPr="00625CB2">
        <w:rPr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5 г"/>
        </w:smartTagPr>
        <w:r w:rsidRPr="00DB4228">
          <w:rPr>
            <w:sz w:val="28"/>
            <w:szCs w:val="28"/>
          </w:rPr>
          <w:t>5 г</w:t>
        </w:r>
      </w:smartTag>
      <w:r w:rsidRPr="00DB4228">
        <w:rPr>
          <w:sz w:val="28"/>
          <w:szCs w:val="28"/>
        </w:rPr>
        <w:t xml:space="preserve"> 1 раз в сутки интравагинально перед сном в течение 7-14 дней</w:t>
      </w:r>
      <w:r>
        <w:rPr>
          <w:sz w:val="28"/>
          <w:szCs w:val="28"/>
        </w:rPr>
        <w:t xml:space="preserve"> </w:t>
      </w:r>
      <w:r w:rsidRPr="00625CB2">
        <w:rPr>
          <w:sz w:val="28"/>
          <w:szCs w:val="28"/>
        </w:rPr>
        <w:t>[</w:t>
      </w:r>
      <w:r>
        <w:rPr>
          <w:sz w:val="28"/>
          <w:szCs w:val="28"/>
        </w:rPr>
        <w:t>21</w:t>
      </w:r>
      <w:r w:rsidRPr="00625CB2">
        <w:rPr>
          <w:sz w:val="28"/>
          <w:szCs w:val="28"/>
        </w:rPr>
        <w:t>, 2</w:t>
      </w:r>
      <w:r>
        <w:rPr>
          <w:sz w:val="28"/>
          <w:szCs w:val="28"/>
        </w:rPr>
        <w:t>7</w:t>
      </w:r>
      <w:r w:rsidRPr="00625CB2">
        <w:rPr>
          <w:sz w:val="28"/>
          <w:szCs w:val="28"/>
        </w:rPr>
        <w:t>, 2</w:t>
      </w:r>
      <w:r>
        <w:rPr>
          <w:sz w:val="28"/>
          <w:szCs w:val="28"/>
        </w:rPr>
        <w:t>9</w:t>
      </w:r>
      <w:r w:rsidRPr="00625CB2">
        <w:rPr>
          <w:sz w:val="28"/>
          <w:szCs w:val="28"/>
        </w:rPr>
        <w:t xml:space="preserve">, </w:t>
      </w:r>
      <w:r w:rsidRPr="00DB53D0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625CB2">
        <w:rPr>
          <w:sz w:val="28"/>
          <w:szCs w:val="28"/>
        </w:rPr>
        <w:t xml:space="preserve">, </w:t>
      </w:r>
      <w:r>
        <w:rPr>
          <w:sz w:val="28"/>
          <w:szCs w:val="28"/>
        </w:rPr>
        <w:t>40</w:t>
      </w:r>
      <w:r w:rsidRPr="00625CB2">
        <w:rPr>
          <w:sz w:val="28"/>
          <w:szCs w:val="28"/>
        </w:rPr>
        <w:t xml:space="preserve">, </w:t>
      </w:r>
      <w:r w:rsidRPr="00DB53D0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625CB2">
        <w:rPr>
          <w:sz w:val="28"/>
          <w:szCs w:val="28"/>
        </w:rPr>
        <w:t>]</w:t>
      </w:r>
    </w:p>
    <w:p w:rsidR="00B02715" w:rsidRPr="00DB4228" w:rsidRDefault="00B02715" w:rsidP="00B02715">
      <w:pPr>
        <w:jc w:val="both"/>
        <w:rPr>
          <w:sz w:val="28"/>
          <w:szCs w:val="28"/>
        </w:rPr>
      </w:pPr>
      <w:r w:rsidRPr="00DB4228">
        <w:rPr>
          <w:sz w:val="28"/>
          <w:szCs w:val="28"/>
        </w:rPr>
        <w:t xml:space="preserve">или </w:t>
      </w:r>
    </w:p>
    <w:p w:rsidR="00B02715" w:rsidRPr="00CB1388" w:rsidRDefault="00B02715" w:rsidP="00B02715">
      <w:pPr>
        <w:numPr>
          <w:ilvl w:val="0"/>
          <w:numId w:val="6"/>
        </w:numPr>
        <w:jc w:val="both"/>
        <w:rPr>
          <w:sz w:val="28"/>
          <w:szCs w:val="28"/>
        </w:rPr>
      </w:pPr>
      <w:r w:rsidRPr="00DB4228">
        <w:rPr>
          <w:sz w:val="28"/>
          <w:szCs w:val="28"/>
        </w:rPr>
        <w:t>итраконазол</w:t>
      </w:r>
      <w:r>
        <w:rPr>
          <w:sz w:val="28"/>
          <w:szCs w:val="28"/>
        </w:rPr>
        <w:t>,</w:t>
      </w:r>
      <w:r w:rsidRPr="00DB4228">
        <w:rPr>
          <w:sz w:val="28"/>
          <w:szCs w:val="28"/>
        </w:rPr>
        <w:t xml:space="preserve"> вагинальная таблетка 200 мг 1 раз в сутки перед сном в течение 10 дней</w:t>
      </w:r>
      <w:r w:rsidRPr="008E56A0">
        <w:rPr>
          <w:sz w:val="28"/>
          <w:szCs w:val="28"/>
        </w:rPr>
        <w:t xml:space="preserve"> </w:t>
      </w:r>
      <w:r w:rsidRPr="00CB1388">
        <w:rPr>
          <w:sz w:val="28"/>
          <w:szCs w:val="28"/>
        </w:rPr>
        <w:t>(</w:t>
      </w:r>
      <w:r w:rsidRPr="00CB1388">
        <w:rPr>
          <w:sz w:val="28"/>
          <w:szCs w:val="28"/>
          <w:lang w:val="en-US"/>
        </w:rPr>
        <w:t>D</w:t>
      </w:r>
      <w:r w:rsidRPr="00CB1388">
        <w:rPr>
          <w:sz w:val="28"/>
          <w:szCs w:val="28"/>
        </w:rPr>
        <w:t>) [17</w:t>
      </w:r>
      <w:r>
        <w:rPr>
          <w:sz w:val="28"/>
          <w:szCs w:val="28"/>
        </w:rPr>
        <w:t>, 18, 46</w:t>
      </w:r>
      <w:r w:rsidRPr="00CB1388">
        <w:rPr>
          <w:sz w:val="28"/>
          <w:szCs w:val="28"/>
        </w:rPr>
        <w:t>]</w:t>
      </w:r>
    </w:p>
    <w:p w:rsidR="00B02715" w:rsidRPr="00DB4228" w:rsidRDefault="00B02715" w:rsidP="00B02715">
      <w:pPr>
        <w:jc w:val="both"/>
        <w:rPr>
          <w:sz w:val="28"/>
          <w:szCs w:val="28"/>
        </w:rPr>
      </w:pPr>
      <w:r w:rsidRPr="00DB4228">
        <w:rPr>
          <w:sz w:val="28"/>
          <w:szCs w:val="28"/>
        </w:rPr>
        <w:t>или</w:t>
      </w:r>
    </w:p>
    <w:p w:rsidR="00B02715" w:rsidRPr="00DB4228" w:rsidRDefault="00B02715" w:rsidP="00B02715">
      <w:pPr>
        <w:numPr>
          <w:ilvl w:val="0"/>
          <w:numId w:val="6"/>
        </w:numPr>
        <w:jc w:val="both"/>
        <w:rPr>
          <w:sz w:val="28"/>
          <w:szCs w:val="28"/>
        </w:rPr>
      </w:pPr>
      <w:r w:rsidRPr="00DB4228">
        <w:rPr>
          <w:sz w:val="28"/>
          <w:szCs w:val="28"/>
        </w:rPr>
        <w:t>миконазол</w:t>
      </w:r>
      <w:r>
        <w:rPr>
          <w:sz w:val="28"/>
          <w:szCs w:val="28"/>
        </w:rPr>
        <w:t>,</w:t>
      </w:r>
      <w:r w:rsidRPr="00DB4228">
        <w:rPr>
          <w:sz w:val="28"/>
          <w:szCs w:val="28"/>
        </w:rPr>
        <w:t xml:space="preserve">  вагинальные суппозитории 100 мг 1 раз в сутки перед сном в течение 7 дней</w:t>
      </w:r>
      <w:r w:rsidRPr="00E64E8B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B</w:t>
      </w:r>
      <w:r w:rsidRPr="00ED1E5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4313F">
        <w:rPr>
          <w:sz w:val="28"/>
          <w:szCs w:val="28"/>
        </w:rPr>
        <w:t>[</w:t>
      </w:r>
      <w:r>
        <w:rPr>
          <w:sz w:val="28"/>
          <w:szCs w:val="28"/>
        </w:rPr>
        <w:t>23</w:t>
      </w:r>
      <w:r w:rsidRPr="00E4313F">
        <w:rPr>
          <w:sz w:val="28"/>
          <w:szCs w:val="28"/>
        </w:rPr>
        <w:t>, 2</w:t>
      </w:r>
      <w:r>
        <w:rPr>
          <w:sz w:val="28"/>
          <w:szCs w:val="28"/>
        </w:rPr>
        <w:t>5</w:t>
      </w:r>
      <w:r w:rsidRPr="00E4313F">
        <w:rPr>
          <w:sz w:val="28"/>
          <w:szCs w:val="28"/>
        </w:rPr>
        <w:t>, 2</w:t>
      </w:r>
      <w:r>
        <w:rPr>
          <w:sz w:val="28"/>
          <w:szCs w:val="28"/>
        </w:rPr>
        <w:t>9</w:t>
      </w:r>
      <w:r w:rsidRPr="00E4313F">
        <w:rPr>
          <w:sz w:val="28"/>
          <w:szCs w:val="28"/>
        </w:rPr>
        <w:t>, 3</w:t>
      </w:r>
      <w:r>
        <w:rPr>
          <w:sz w:val="28"/>
          <w:szCs w:val="28"/>
        </w:rPr>
        <w:t>8</w:t>
      </w:r>
      <w:r w:rsidRPr="00E4313F">
        <w:rPr>
          <w:sz w:val="28"/>
          <w:szCs w:val="28"/>
        </w:rPr>
        <w:t xml:space="preserve">, </w:t>
      </w:r>
      <w:r>
        <w:rPr>
          <w:sz w:val="28"/>
          <w:szCs w:val="28"/>
        </w:rPr>
        <w:t>44</w:t>
      </w:r>
      <w:r w:rsidRPr="00E4313F">
        <w:rPr>
          <w:sz w:val="28"/>
          <w:szCs w:val="28"/>
        </w:rPr>
        <w:t>]</w:t>
      </w:r>
    </w:p>
    <w:p w:rsidR="00B02715" w:rsidRPr="00DB4228" w:rsidRDefault="00B02715" w:rsidP="00B02715">
      <w:pPr>
        <w:jc w:val="both"/>
        <w:rPr>
          <w:sz w:val="28"/>
          <w:szCs w:val="28"/>
        </w:rPr>
      </w:pPr>
      <w:r w:rsidRPr="00DB4228">
        <w:rPr>
          <w:sz w:val="28"/>
          <w:szCs w:val="28"/>
        </w:rPr>
        <w:t>или</w:t>
      </w:r>
    </w:p>
    <w:p w:rsidR="00B02715" w:rsidRPr="00E4313F" w:rsidRDefault="00B02715" w:rsidP="00B02715">
      <w:pPr>
        <w:numPr>
          <w:ilvl w:val="0"/>
          <w:numId w:val="6"/>
        </w:numPr>
        <w:jc w:val="both"/>
        <w:rPr>
          <w:sz w:val="28"/>
          <w:szCs w:val="28"/>
        </w:rPr>
      </w:pPr>
      <w:r w:rsidRPr="00DB4228">
        <w:rPr>
          <w:sz w:val="28"/>
          <w:szCs w:val="28"/>
        </w:rPr>
        <w:t>бутоконазол</w:t>
      </w:r>
      <w:r>
        <w:rPr>
          <w:sz w:val="28"/>
          <w:szCs w:val="28"/>
        </w:rPr>
        <w:t>,</w:t>
      </w:r>
      <w:r w:rsidRPr="00DB4228">
        <w:rPr>
          <w:sz w:val="28"/>
          <w:szCs w:val="28"/>
        </w:rPr>
        <w:t xml:space="preserve"> 2% крем </w:t>
      </w:r>
      <w:smartTag w:uri="urn:schemas-microsoft-com:office:smarttags" w:element="metricconverter">
        <w:smartTagPr>
          <w:attr w:name="ProductID" w:val="5 г"/>
        </w:smartTagPr>
        <w:r w:rsidRPr="00DB4228">
          <w:rPr>
            <w:sz w:val="28"/>
            <w:szCs w:val="28"/>
          </w:rPr>
          <w:t>5 г</w:t>
        </w:r>
      </w:smartTag>
      <w:r w:rsidRPr="00DB4228">
        <w:rPr>
          <w:sz w:val="28"/>
          <w:szCs w:val="28"/>
        </w:rPr>
        <w:t xml:space="preserve"> 1 раз в сутки интравагинально перед сном </w:t>
      </w:r>
      <w:r>
        <w:rPr>
          <w:sz w:val="28"/>
          <w:szCs w:val="28"/>
        </w:rPr>
        <w:t>однократно</w:t>
      </w:r>
      <w:r w:rsidRPr="008E56A0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</w:t>
      </w:r>
      <w:r w:rsidRPr="008E56A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4313F">
        <w:rPr>
          <w:sz w:val="28"/>
          <w:szCs w:val="28"/>
        </w:rPr>
        <w:t>[</w:t>
      </w:r>
      <w:r>
        <w:rPr>
          <w:sz w:val="28"/>
          <w:szCs w:val="28"/>
        </w:rPr>
        <w:t>23</w:t>
      </w:r>
      <w:r w:rsidRPr="00E4313F">
        <w:rPr>
          <w:sz w:val="28"/>
          <w:szCs w:val="28"/>
        </w:rPr>
        <w:t>, 3</w:t>
      </w:r>
      <w:r>
        <w:rPr>
          <w:sz w:val="28"/>
          <w:szCs w:val="28"/>
        </w:rPr>
        <w:t>8</w:t>
      </w:r>
      <w:r w:rsidRPr="00E4313F">
        <w:rPr>
          <w:sz w:val="28"/>
          <w:szCs w:val="28"/>
        </w:rPr>
        <w:t xml:space="preserve">, </w:t>
      </w:r>
      <w:r>
        <w:rPr>
          <w:sz w:val="28"/>
          <w:szCs w:val="28"/>
        </w:rPr>
        <w:t>44</w:t>
      </w:r>
      <w:r w:rsidRPr="00E4313F">
        <w:rPr>
          <w:sz w:val="28"/>
          <w:szCs w:val="28"/>
        </w:rPr>
        <w:t>]</w:t>
      </w:r>
    </w:p>
    <w:p w:rsidR="00B02715" w:rsidRPr="00DB4228" w:rsidRDefault="00B02715" w:rsidP="00B02715">
      <w:pPr>
        <w:jc w:val="both"/>
        <w:rPr>
          <w:sz w:val="28"/>
          <w:szCs w:val="28"/>
        </w:rPr>
      </w:pPr>
      <w:r w:rsidRPr="00DB4228">
        <w:rPr>
          <w:sz w:val="28"/>
          <w:szCs w:val="28"/>
        </w:rPr>
        <w:t>или</w:t>
      </w:r>
    </w:p>
    <w:p w:rsidR="00B02715" w:rsidRPr="00C66DCE" w:rsidRDefault="00B02715" w:rsidP="00B02715">
      <w:pPr>
        <w:numPr>
          <w:ilvl w:val="0"/>
          <w:numId w:val="6"/>
        </w:numPr>
        <w:jc w:val="both"/>
        <w:rPr>
          <w:sz w:val="28"/>
          <w:szCs w:val="28"/>
        </w:rPr>
      </w:pPr>
      <w:r w:rsidRPr="00DB4228">
        <w:rPr>
          <w:sz w:val="28"/>
          <w:szCs w:val="28"/>
        </w:rPr>
        <w:t>флуконазол</w:t>
      </w:r>
      <w:r w:rsidRPr="00DB4228">
        <w:rPr>
          <w:sz w:val="28"/>
          <w:szCs w:val="28"/>
          <w:vertAlign w:val="superscript"/>
        </w:rPr>
        <w:t xml:space="preserve"> </w:t>
      </w:r>
      <w:r w:rsidRPr="00DB4228">
        <w:rPr>
          <w:sz w:val="28"/>
          <w:szCs w:val="28"/>
        </w:rPr>
        <w:t xml:space="preserve">150 мг </w:t>
      </w:r>
      <w:r>
        <w:rPr>
          <w:sz w:val="28"/>
          <w:szCs w:val="28"/>
        </w:rPr>
        <w:t>перорально</w:t>
      </w:r>
      <w:r w:rsidRPr="00DB4228">
        <w:rPr>
          <w:sz w:val="28"/>
          <w:szCs w:val="28"/>
        </w:rPr>
        <w:t xml:space="preserve"> однократно</w:t>
      </w:r>
      <w:r w:rsidRPr="008E56A0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A</w:t>
      </w:r>
      <w:r w:rsidRPr="008E56A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66DCE">
        <w:rPr>
          <w:sz w:val="28"/>
          <w:szCs w:val="28"/>
        </w:rPr>
        <w:t xml:space="preserve">[3, </w:t>
      </w:r>
      <w:r>
        <w:rPr>
          <w:sz w:val="28"/>
          <w:szCs w:val="28"/>
        </w:rPr>
        <w:t>40</w:t>
      </w:r>
      <w:r w:rsidRPr="00C66DCE">
        <w:rPr>
          <w:sz w:val="28"/>
          <w:szCs w:val="28"/>
        </w:rPr>
        <w:t xml:space="preserve">, </w:t>
      </w:r>
      <w:r w:rsidRPr="004F0660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C66DCE">
        <w:rPr>
          <w:sz w:val="28"/>
          <w:szCs w:val="28"/>
        </w:rPr>
        <w:t xml:space="preserve">, </w:t>
      </w:r>
      <w:r w:rsidRPr="00DB53D0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Pr="00C66DCE">
        <w:rPr>
          <w:sz w:val="28"/>
          <w:szCs w:val="28"/>
        </w:rPr>
        <w:t xml:space="preserve">, </w:t>
      </w:r>
      <w:r w:rsidRPr="004F0660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Pr="00C66DCE">
        <w:rPr>
          <w:sz w:val="28"/>
          <w:szCs w:val="28"/>
        </w:rPr>
        <w:t>]</w:t>
      </w:r>
    </w:p>
    <w:p w:rsidR="00B02715" w:rsidRPr="00DB4228" w:rsidRDefault="00B02715" w:rsidP="00B02715">
      <w:pPr>
        <w:jc w:val="both"/>
        <w:rPr>
          <w:sz w:val="28"/>
          <w:szCs w:val="28"/>
        </w:rPr>
      </w:pPr>
      <w:r w:rsidRPr="00DB4228">
        <w:rPr>
          <w:sz w:val="28"/>
          <w:szCs w:val="28"/>
        </w:rPr>
        <w:t xml:space="preserve">или </w:t>
      </w:r>
    </w:p>
    <w:p w:rsidR="00B02715" w:rsidRPr="00625CB2" w:rsidRDefault="00B02715" w:rsidP="00B02715">
      <w:pPr>
        <w:numPr>
          <w:ilvl w:val="0"/>
          <w:numId w:val="6"/>
        </w:numPr>
        <w:jc w:val="both"/>
        <w:rPr>
          <w:sz w:val="28"/>
          <w:szCs w:val="28"/>
        </w:rPr>
      </w:pPr>
      <w:r w:rsidRPr="00DB4228">
        <w:rPr>
          <w:sz w:val="28"/>
          <w:szCs w:val="28"/>
        </w:rPr>
        <w:t>итраконазол</w:t>
      </w:r>
      <w:r w:rsidRPr="00DB4228">
        <w:rPr>
          <w:sz w:val="28"/>
          <w:szCs w:val="28"/>
          <w:vertAlign w:val="superscript"/>
        </w:rPr>
        <w:t xml:space="preserve"> </w:t>
      </w:r>
      <w:r w:rsidRPr="00DB4228">
        <w:rPr>
          <w:sz w:val="28"/>
          <w:szCs w:val="28"/>
        </w:rPr>
        <w:t xml:space="preserve"> 200 мг </w:t>
      </w:r>
      <w:r>
        <w:rPr>
          <w:sz w:val="28"/>
          <w:szCs w:val="28"/>
        </w:rPr>
        <w:t>перорально</w:t>
      </w:r>
      <w:r w:rsidRPr="00DB4228">
        <w:rPr>
          <w:sz w:val="28"/>
          <w:szCs w:val="28"/>
        </w:rPr>
        <w:t xml:space="preserve"> 1 раз в день в течение 3 дней</w:t>
      </w:r>
      <w:r w:rsidRPr="00ED1E5F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</w:t>
      </w:r>
      <w:r w:rsidRPr="00ED1E5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25CB2">
        <w:rPr>
          <w:sz w:val="28"/>
          <w:szCs w:val="28"/>
        </w:rPr>
        <w:t>[2</w:t>
      </w:r>
      <w:r>
        <w:rPr>
          <w:sz w:val="28"/>
          <w:szCs w:val="28"/>
        </w:rPr>
        <w:t>7</w:t>
      </w:r>
      <w:r w:rsidRPr="00625CB2">
        <w:rPr>
          <w:sz w:val="28"/>
          <w:szCs w:val="28"/>
        </w:rPr>
        <w:t xml:space="preserve">, </w:t>
      </w:r>
      <w:r w:rsidRPr="004F0660">
        <w:rPr>
          <w:sz w:val="28"/>
          <w:szCs w:val="28"/>
        </w:rPr>
        <w:t>3</w:t>
      </w:r>
      <w:r>
        <w:rPr>
          <w:sz w:val="28"/>
          <w:szCs w:val="28"/>
        </w:rPr>
        <w:t>2, 43</w:t>
      </w:r>
      <w:r w:rsidRPr="00625CB2">
        <w:rPr>
          <w:sz w:val="28"/>
          <w:szCs w:val="28"/>
        </w:rPr>
        <w:t>].</w:t>
      </w:r>
    </w:p>
    <w:p w:rsidR="00B02715" w:rsidRPr="00DB4228" w:rsidRDefault="00B02715" w:rsidP="00B02715">
      <w:pPr>
        <w:ind w:firstLine="360"/>
        <w:jc w:val="both"/>
        <w:rPr>
          <w:sz w:val="28"/>
          <w:szCs w:val="28"/>
        </w:rPr>
      </w:pPr>
      <w:r>
        <w:rPr>
          <w:rFonts w:eastAsia="MS Gothic"/>
          <w:bCs/>
          <w:color w:val="231F20"/>
          <w:position w:val="-1"/>
          <w:sz w:val="28"/>
          <w:szCs w:val="28"/>
        </w:rPr>
        <w:t>При наличии</w:t>
      </w:r>
      <w:r w:rsidRPr="00FB3373">
        <w:rPr>
          <w:rFonts w:eastAsia="MS Gothic"/>
          <w:bCs/>
          <w:color w:val="231F20"/>
          <w:position w:val="-1"/>
          <w:sz w:val="28"/>
          <w:szCs w:val="28"/>
        </w:rPr>
        <w:t xml:space="preserve"> выраженны</w:t>
      </w:r>
      <w:r>
        <w:rPr>
          <w:rFonts w:eastAsia="MS Gothic"/>
          <w:bCs/>
          <w:color w:val="231F20"/>
          <w:position w:val="-1"/>
          <w:sz w:val="28"/>
          <w:szCs w:val="28"/>
        </w:rPr>
        <w:t>х</w:t>
      </w:r>
      <w:r w:rsidRPr="00FB3373">
        <w:rPr>
          <w:rFonts w:eastAsia="MS Gothic"/>
          <w:bCs/>
          <w:color w:val="231F20"/>
          <w:position w:val="-1"/>
          <w:sz w:val="28"/>
          <w:szCs w:val="28"/>
        </w:rPr>
        <w:t xml:space="preserve"> объективны</w:t>
      </w:r>
      <w:r>
        <w:rPr>
          <w:rFonts w:eastAsia="MS Gothic"/>
          <w:bCs/>
          <w:color w:val="231F20"/>
          <w:position w:val="-1"/>
          <w:sz w:val="28"/>
          <w:szCs w:val="28"/>
        </w:rPr>
        <w:t>х</w:t>
      </w:r>
      <w:r w:rsidRPr="00FB3373">
        <w:rPr>
          <w:rFonts w:eastAsia="MS Gothic"/>
          <w:bCs/>
          <w:color w:val="231F20"/>
          <w:position w:val="-1"/>
          <w:sz w:val="28"/>
          <w:szCs w:val="28"/>
        </w:rPr>
        <w:t xml:space="preserve"> симптом</w:t>
      </w:r>
      <w:r>
        <w:rPr>
          <w:rFonts w:eastAsia="MS Gothic"/>
          <w:bCs/>
          <w:color w:val="231F20"/>
          <w:position w:val="-1"/>
          <w:sz w:val="28"/>
          <w:szCs w:val="28"/>
        </w:rPr>
        <w:t>ов</w:t>
      </w:r>
      <w:r w:rsidRPr="00FB3373">
        <w:rPr>
          <w:rFonts w:eastAsia="MS Gothic"/>
          <w:bCs/>
          <w:color w:val="231F20"/>
          <w:position w:val="-1"/>
          <w:sz w:val="28"/>
          <w:szCs w:val="28"/>
        </w:rPr>
        <w:t xml:space="preserve"> </w:t>
      </w:r>
      <w:r>
        <w:rPr>
          <w:rFonts w:eastAsia="MS Gothic"/>
          <w:bCs/>
          <w:color w:val="231F20"/>
          <w:position w:val="-1"/>
          <w:sz w:val="28"/>
          <w:szCs w:val="28"/>
        </w:rPr>
        <w:t xml:space="preserve">кандидозного </w:t>
      </w:r>
      <w:r w:rsidRPr="002D0915">
        <w:rPr>
          <w:rFonts w:eastAsia="MS Gothic"/>
          <w:bCs/>
          <w:color w:val="231F20"/>
          <w:position w:val="-1"/>
          <w:sz w:val="28"/>
          <w:szCs w:val="28"/>
        </w:rPr>
        <w:t>вульвовагинита следует увеличить длительность</w:t>
      </w:r>
      <w:r>
        <w:rPr>
          <w:rFonts w:eastAsia="MS Gothic"/>
          <w:bCs/>
          <w:color w:val="231F20"/>
          <w:position w:val="-1"/>
          <w:sz w:val="28"/>
          <w:szCs w:val="28"/>
        </w:rPr>
        <w:t xml:space="preserve"> интравагинальной </w:t>
      </w:r>
      <w:r w:rsidRPr="002D0915">
        <w:rPr>
          <w:rFonts w:eastAsia="MS Gothic"/>
          <w:bCs/>
          <w:color w:val="231F20"/>
          <w:position w:val="-1"/>
          <w:sz w:val="28"/>
          <w:szCs w:val="28"/>
        </w:rPr>
        <w:t>терапии</w:t>
      </w:r>
      <w:r>
        <w:rPr>
          <w:rFonts w:eastAsia="MS Gothic"/>
          <w:bCs/>
          <w:color w:val="231F20"/>
          <w:position w:val="-1"/>
          <w:sz w:val="28"/>
          <w:szCs w:val="28"/>
        </w:rPr>
        <w:t xml:space="preserve"> препаратами группы азолов до 10-14 дней (В) </w:t>
      </w:r>
      <w:r w:rsidRPr="00FF15BA">
        <w:rPr>
          <w:sz w:val="28"/>
          <w:szCs w:val="28"/>
        </w:rPr>
        <w:t>[4</w:t>
      </w:r>
      <w:r>
        <w:rPr>
          <w:sz w:val="28"/>
          <w:szCs w:val="28"/>
        </w:rPr>
        <w:t>6</w:t>
      </w:r>
      <w:r w:rsidRPr="00FF15BA">
        <w:rPr>
          <w:sz w:val="28"/>
          <w:szCs w:val="28"/>
        </w:rPr>
        <w:t>, 5</w:t>
      </w:r>
      <w:r>
        <w:rPr>
          <w:sz w:val="28"/>
          <w:szCs w:val="28"/>
        </w:rPr>
        <w:t>8</w:t>
      </w:r>
      <w:r w:rsidRPr="00FF15BA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>
        <w:rPr>
          <w:rFonts w:eastAsia="MS Gothic"/>
          <w:bCs/>
          <w:color w:val="231F20"/>
          <w:position w:val="-1"/>
          <w:sz w:val="28"/>
          <w:szCs w:val="28"/>
        </w:rPr>
        <w:t xml:space="preserve">или увеличить дозу флуконазола: 150 мг перорально дважды с промежутком в 72 часа (А) </w:t>
      </w:r>
      <w:r w:rsidRPr="00FF15BA">
        <w:rPr>
          <w:sz w:val="28"/>
          <w:szCs w:val="28"/>
        </w:rPr>
        <w:t>[4</w:t>
      </w:r>
      <w:r>
        <w:rPr>
          <w:sz w:val="28"/>
          <w:szCs w:val="28"/>
        </w:rPr>
        <w:t>6</w:t>
      </w:r>
      <w:r w:rsidRPr="00FF15BA">
        <w:rPr>
          <w:sz w:val="28"/>
          <w:szCs w:val="28"/>
        </w:rPr>
        <w:t>, 5</w:t>
      </w:r>
      <w:r>
        <w:rPr>
          <w:sz w:val="28"/>
          <w:szCs w:val="28"/>
        </w:rPr>
        <w:t>8</w:t>
      </w:r>
      <w:r w:rsidRPr="00FF15BA">
        <w:rPr>
          <w:sz w:val="28"/>
          <w:szCs w:val="28"/>
        </w:rPr>
        <w:t>]</w:t>
      </w:r>
      <w:r w:rsidRPr="00FF15BA">
        <w:rPr>
          <w:rFonts w:eastAsia="MS Gothic"/>
          <w:bCs/>
          <w:color w:val="231F20"/>
          <w:position w:val="-1"/>
          <w:sz w:val="28"/>
          <w:szCs w:val="28"/>
        </w:rPr>
        <w:t>.</w:t>
      </w:r>
      <w:r>
        <w:rPr>
          <w:rFonts w:eastAsia="MS Gothic"/>
          <w:bCs/>
          <w:color w:val="231F20"/>
          <w:position w:val="-1"/>
          <w:sz w:val="28"/>
          <w:szCs w:val="28"/>
        </w:rPr>
        <w:t xml:space="preserve">  </w:t>
      </w:r>
    </w:p>
    <w:p w:rsidR="00B02715" w:rsidRDefault="00B02715" w:rsidP="00B02715">
      <w:pPr>
        <w:jc w:val="both"/>
        <w:rPr>
          <w:b/>
          <w:sz w:val="28"/>
          <w:szCs w:val="28"/>
        </w:rPr>
      </w:pPr>
    </w:p>
    <w:p w:rsidR="00B02715" w:rsidRPr="0055711F" w:rsidRDefault="00B02715" w:rsidP="00B02715">
      <w:pPr>
        <w:jc w:val="both"/>
        <w:rPr>
          <w:i/>
          <w:sz w:val="28"/>
          <w:szCs w:val="28"/>
        </w:rPr>
      </w:pPr>
      <w:r w:rsidRPr="0055711F">
        <w:rPr>
          <w:i/>
          <w:sz w:val="28"/>
          <w:szCs w:val="28"/>
        </w:rPr>
        <w:t xml:space="preserve">Лечение кандидозного баланопостита </w:t>
      </w:r>
    </w:p>
    <w:p w:rsidR="00B02715" w:rsidRPr="00DB4228" w:rsidRDefault="00B02715" w:rsidP="00B02715">
      <w:pPr>
        <w:numPr>
          <w:ilvl w:val="0"/>
          <w:numId w:val="6"/>
        </w:numPr>
        <w:jc w:val="both"/>
        <w:rPr>
          <w:sz w:val="28"/>
          <w:szCs w:val="28"/>
        </w:rPr>
      </w:pPr>
      <w:r w:rsidRPr="00DB4228">
        <w:rPr>
          <w:sz w:val="28"/>
          <w:szCs w:val="28"/>
        </w:rPr>
        <w:t>натамицин</w:t>
      </w:r>
      <w:r>
        <w:rPr>
          <w:sz w:val="28"/>
          <w:szCs w:val="28"/>
        </w:rPr>
        <w:t>,</w:t>
      </w:r>
      <w:r w:rsidRPr="00DB4228">
        <w:rPr>
          <w:sz w:val="28"/>
          <w:szCs w:val="28"/>
        </w:rPr>
        <w:t xml:space="preserve"> 2% крем 1-2 раза в сутки </w:t>
      </w:r>
      <w:r>
        <w:rPr>
          <w:sz w:val="28"/>
          <w:szCs w:val="28"/>
        </w:rPr>
        <w:t xml:space="preserve">на пораженную область </w:t>
      </w:r>
      <w:r w:rsidRPr="00DB4228">
        <w:rPr>
          <w:sz w:val="28"/>
          <w:szCs w:val="28"/>
        </w:rPr>
        <w:t>в течение 7 дней</w:t>
      </w:r>
      <w:r>
        <w:rPr>
          <w:sz w:val="28"/>
          <w:szCs w:val="28"/>
        </w:rPr>
        <w:t xml:space="preserve"> </w:t>
      </w:r>
      <w:r w:rsidRPr="00AA474D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D</w:t>
      </w:r>
      <w:r w:rsidRPr="00AA474D">
        <w:rPr>
          <w:sz w:val="28"/>
          <w:szCs w:val="28"/>
        </w:rPr>
        <w:t>) [9, 10</w:t>
      </w:r>
      <w:r>
        <w:rPr>
          <w:sz w:val="28"/>
          <w:szCs w:val="28"/>
        </w:rPr>
        <w:t>, 37</w:t>
      </w:r>
      <w:r w:rsidRPr="00AA474D">
        <w:rPr>
          <w:sz w:val="28"/>
          <w:szCs w:val="28"/>
        </w:rPr>
        <w:t>]</w:t>
      </w:r>
    </w:p>
    <w:p w:rsidR="00B02715" w:rsidRPr="00DB4228" w:rsidRDefault="00B02715" w:rsidP="00B02715">
      <w:pPr>
        <w:jc w:val="both"/>
        <w:rPr>
          <w:sz w:val="28"/>
          <w:szCs w:val="28"/>
        </w:rPr>
      </w:pPr>
      <w:r w:rsidRPr="00DB4228">
        <w:rPr>
          <w:sz w:val="28"/>
          <w:szCs w:val="28"/>
        </w:rPr>
        <w:t xml:space="preserve">или </w:t>
      </w:r>
    </w:p>
    <w:p w:rsidR="00B02715" w:rsidRPr="002A7123" w:rsidRDefault="00B02715" w:rsidP="00B02715">
      <w:pPr>
        <w:numPr>
          <w:ilvl w:val="0"/>
          <w:numId w:val="6"/>
        </w:numPr>
        <w:jc w:val="both"/>
        <w:rPr>
          <w:sz w:val="28"/>
          <w:szCs w:val="28"/>
        </w:rPr>
      </w:pPr>
      <w:r w:rsidRPr="00DB4228">
        <w:rPr>
          <w:sz w:val="28"/>
          <w:szCs w:val="28"/>
        </w:rPr>
        <w:t>клотримазол</w:t>
      </w:r>
      <w:r>
        <w:rPr>
          <w:sz w:val="28"/>
          <w:szCs w:val="28"/>
        </w:rPr>
        <w:t>,</w:t>
      </w:r>
      <w:r w:rsidRPr="00DB4228">
        <w:rPr>
          <w:sz w:val="28"/>
          <w:szCs w:val="28"/>
        </w:rPr>
        <w:t xml:space="preserve"> 1% крем 2 раза в сутки </w:t>
      </w:r>
      <w:r>
        <w:rPr>
          <w:sz w:val="28"/>
          <w:szCs w:val="28"/>
        </w:rPr>
        <w:t xml:space="preserve">на пораженную область </w:t>
      </w:r>
      <w:r w:rsidRPr="00DB4228">
        <w:rPr>
          <w:sz w:val="28"/>
          <w:szCs w:val="28"/>
        </w:rPr>
        <w:t xml:space="preserve">в течение 7 </w:t>
      </w:r>
      <w:r w:rsidRPr="002A7123">
        <w:rPr>
          <w:sz w:val="28"/>
          <w:szCs w:val="28"/>
        </w:rPr>
        <w:t>дней (</w:t>
      </w:r>
      <w:r w:rsidRPr="002A7123">
        <w:rPr>
          <w:sz w:val="28"/>
          <w:szCs w:val="28"/>
          <w:lang w:val="en-US"/>
        </w:rPr>
        <w:t>D</w:t>
      </w:r>
      <w:r w:rsidRPr="002A7123">
        <w:rPr>
          <w:sz w:val="28"/>
          <w:szCs w:val="28"/>
        </w:rPr>
        <w:t>) [</w:t>
      </w:r>
      <w:r>
        <w:rPr>
          <w:sz w:val="28"/>
          <w:szCs w:val="28"/>
        </w:rPr>
        <w:t>19, 46, 58</w:t>
      </w:r>
      <w:r w:rsidRPr="002A7123">
        <w:rPr>
          <w:sz w:val="28"/>
          <w:szCs w:val="28"/>
        </w:rPr>
        <w:t>]</w:t>
      </w:r>
    </w:p>
    <w:p w:rsidR="00B02715" w:rsidRPr="00DB4228" w:rsidRDefault="00B02715" w:rsidP="00B02715">
      <w:pPr>
        <w:jc w:val="both"/>
        <w:rPr>
          <w:sz w:val="28"/>
          <w:szCs w:val="28"/>
        </w:rPr>
      </w:pPr>
      <w:r w:rsidRPr="00DB4228">
        <w:rPr>
          <w:sz w:val="28"/>
          <w:szCs w:val="28"/>
        </w:rPr>
        <w:t>или</w:t>
      </w:r>
    </w:p>
    <w:p w:rsidR="00B02715" w:rsidRPr="00625CB2" w:rsidRDefault="00B02715" w:rsidP="00B02715">
      <w:pPr>
        <w:numPr>
          <w:ilvl w:val="0"/>
          <w:numId w:val="6"/>
        </w:numPr>
        <w:jc w:val="both"/>
        <w:rPr>
          <w:sz w:val="28"/>
          <w:szCs w:val="28"/>
        </w:rPr>
      </w:pPr>
      <w:r w:rsidRPr="00DB4228">
        <w:rPr>
          <w:sz w:val="28"/>
          <w:szCs w:val="28"/>
        </w:rPr>
        <w:t>флуконазол</w:t>
      </w:r>
      <w:r w:rsidRPr="00DB4228">
        <w:rPr>
          <w:sz w:val="28"/>
          <w:szCs w:val="28"/>
          <w:vertAlign w:val="superscript"/>
        </w:rPr>
        <w:t xml:space="preserve"> </w:t>
      </w:r>
      <w:r w:rsidRPr="00DB4228">
        <w:rPr>
          <w:sz w:val="28"/>
          <w:szCs w:val="28"/>
        </w:rPr>
        <w:t xml:space="preserve">150 мг </w:t>
      </w:r>
      <w:r>
        <w:rPr>
          <w:sz w:val="28"/>
          <w:szCs w:val="28"/>
        </w:rPr>
        <w:t>перорально</w:t>
      </w:r>
      <w:r w:rsidRPr="00DB4228">
        <w:rPr>
          <w:sz w:val="28"/>
          <w:szCs w:val="28"/>
        </w:rPr>
        <w:t xml:space="preserve"> однократно</w:t>
      </w:r>
      <w:r>
        <w:rPr>
          <w:sz w:val="28"/>
          <w:szCs w:val="28"/>
        </w:rPr>
        <w:t xml:space="preserve"> </w:t>
      </w:r>
      <w:r w:rsidRPr="00625CB2">
        <w:rPr>
          <w:sz w:val="28"/>
          <w:szCs w:val="28"/>
        </w:rPr>
        <w:t>(</w:t>
      </w:r>
      <w:r w:rsidRPr="00625CB2">
        <w:rPr>
          <w:sz w:val="28"/>
          <w:szCs w:val="28"/>
          <w:lang w:val="en-US"/>
        </w:rPr>
        <w:t>A</w:t>
      </w:r>
      <w:r w:rsidRPr="00625CB2">
        <w:rPr>
          <w:sz w:val="28"/>
          <w:szCs w:val="28"/>
        </w:rPr>
        <w:t xml:space="preserve">) [3, </w:t>
      </w:r>
      <w:r>
        <w:rPr>
          <w:sz w:val="28"/>
          <w:szCs w:val="28"/>
        </w:rPr>
        <w:t>40</w:t>
      </w:r>
      <w:r w:rsidRPr="00625CB2">
        <w:rPr>
          <w:sz w:val="28"/>
          <w:szCs w:val="28"/>
        </w:rPr>
        <w:t xml:space="preserve">, </w:t>
      </w:r>
      <w:r w:rsidRPr="006B1503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Pr="00625CB2">
        <w:rPr>
          <w:sz w:val="28"/>
          <w:szCs w:val="28"/>
        </w:rPr>
        <w:t xml:space="preserve">, </w:t>
      </w:r>
      <w:r w:rsidRPr="004F0660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Pr="00625CB2">
        <w:rPr>
          <w:sz w:val="28"/>
          <w:szCs w:val="28"/>
        </w:rPr>
        <w:t>]</w:t>
      </w:r>
    </w:p>
    <w:p w:rsidR="00B02715" w:rsidRPr="00DB4228" w:rsidRDefault="00B02715" w:rsidP="00B02715">
      <w:pPr>
        <w:jc w:val="both"/>
        <w:rPr>
          <w:sz w:val="28"/>
          <w:szCs w:val="28"/>
        </w:rPr>
      </w:pPr>
      <w:r w:rsidRPr="00DB4228">
        <w:rPr>
          <w:sz w:val="28"/>
          <w:szCs w:val="28"/>
        </w:rPr>
        <w:t xml:space="preserve">или </w:t>
      </w:r>
    </w:p>
    <w:p w:rsidR="00B02715" w:rsidRPr="00F24829" w:rsidRDefault="00B02715" w:rsidP="00B02715">
      <w:pPr>
        <w:numPr>
          <w:ilvl w:val="0"/>
          <w:numId w:val="6"/>
        </w:numPr>
        <w:jc w:val="both"/>
        <w:rPr>
          <w:sz w:val="28"/>
          <w:szCs w:val="28"/>
        </w:rPr>
      </w:pPr>
      <w:r w:rsidRPr="00DB4228">
        <w:rPr>
          <w:sz w:val="28"/>
          <w:szCs w:val="28"/>
        </w:rPr>
        <w:t>итраконазол</w:t>
      </w:r>
      <w:r w:rsidRPr="00DB4228">
        <w:rPr>
          <w:sz w:val="28"/>
          <w:szCs w:val="28"/>
          <w:vertAlign w:val="superscript"/>
        </w:rPr>
        <w:t xml:space="preserve"> </w:t>
      </w:r>
      <w:r w:rsidRPr="00DB4228">
        <w:rPr>
          <w:sz w:val="28"/>
          <w:szCs w:val="28"/>
        </w:rPr>
        <w:t xml:space="preserve"> 200 мг </w:t>
      </w:r>
      <w:r>
        <w:rPr>
          <w:sz w:val="28"/>
          <w:szCs w:val="28"/>
        </w:rPr>
        <w:t>перорально</w:t>
      </w:r>
      <w:r w:rsidRPr="00DB4228">
        <w:rPr>
          <w:sz w:val="28"/>
          <w:szCs w:val="28"/>
        </w:rPr>
        <w:t xml:space="preserve"> 1 раз в день в течение 3 дней</w:t>
      </w:r>
      <w:r>
        <w:rPr>
          <w:sz w:val="28"/>
          <w:szCs w:val="28"/>
        </w:rPr>
        <w:t xml:space="preserve"> </w:t>
      </w:r>
      <w:r w:rsidRPr="00F24829">
        <w:rPr>
          <w:sz w:val="28"/>
          <w:szCs w:val="28"/>
        </w:rPr>
        <w:t>(</w:t>
      </w:r>
      <w:r w:rsidRPr="00F24829">
        <w:rPr>
          <w:sz w:val="28"/>
          <w:szCs w:val="28"/>
          <w:lang w:val="en-US"/>
        </w:rPr>
        <w:t>D</w:t>
      </w:r>
      <w:r w:rsidRPr="00F24829">
        <w:rPr>
          <w:sz w:val="28"/>
          <w:szCs w:val="28"/>
        </w:rPr>
        <w:t>) [2</w:t>
      </w:r>
      <w:r>
        <w:rPr>
          <w:sz w:val="28"/>
          <w:szCs w:val="28"/>
        </w:rPr>
        <w:t>7</w:t>
      </w:r>
      <w:r w:rsidRPr="00F24829">
        <w:rPr>
          <w:sz w:val="28"/>
          <w:szCs w:val="28"/>
        </w:rPr>
        <w:t>, 3</w:t>
      </w:r>
      <w:r>
        <w:rPr>
          <w:sz w:val="28"/>
          <w:szCs w:val="28"/>
        </w:rPr>
        <w:t>2</w:t>
      </w:r>
      <w:r w:rsidRPr="00F24829">
        <w:rPr>
          <w:sz w:val="28"/>
          <w:szCs w:val="28"/>
        </w:rPr>
        <w:t>, 4</w:t>
      </w:r>
      <w:r>
        <w:rPr>
          <w:sz w:val="28"/>
          <w:szCs w:val="28"/>
        </w:rPr>
        <w:t>3</w:t>
      </w:r>
      <w:r w:rsidRPr="00F24829">
        <w:rPr>
          <w:sz w:val="28"/>
          <w:szCs w:val="28"/>
        </w:rPr>
        <w:t>].</w:t>
      </w:r>
    </w:p>
    <w:p w:rsidR="00B02715" w:rsidRDefault="00B02715" w:rsidP="00B02715">
      <w:pPr>
        <w:jc w:val="both"/>
        <w:rPr>
          <w:b/>
          <w:sz w:val="28"/>
          <w:szCs w:val="28"/>
        </w:rPr>
      </w:pPr>
    </w:p>
    <w:p w:rsidR="00B02715" w:rsidRPr="0055711F" w:rsidRDefault="00B02715" w:rsidP="00B02715">
      <w:pPr>
        <w:jc w:val="both"/>
        <w:rPr>
          <w:i/>
          <w:sz w:val="28"/>
          <w:szCs w:val="28"/>
        </w:rPr>
      </w:pPr>
      <w:r w:rsidRPr="0055711F">
        <w:rPr>
          <w:i/>
          <w:sz w:val="28"/>
          <w:szCs w:val="28"/>
        </w:rPr>
        <w:t xml:space="preserve">Лечение хронического рецидивирующего урогенитального кандидоза </w:t>
      </w:r>
    </w:p>
    <w:p w:rsidR="00B02715" w:rsidRDefault="00B02715" w:rsidP="00B02715">
      <w:pPr>
        <w:ind w:firstLine="708"/>
        <w:jc w:val="both"/>
        <w:rPr>
          <w:sz w:val="28"/>
          <w:szCs w:val="28"/>
        </w:rPr>
      </w:pPr>
      <w:r w:rsidRPr="00B75478">
        <w:rPr>
          <w:sz w:val="28"/>
          <w:szCs w:val="28"/>
        </w:rPr>
        <w:t xml:space="preserve">Лечение </w:t>
      </w:r>
      <w:r w:rsidRPr="0055711F">
        <w:rPr>
          <w:sz w:val="28"/>
          <w:szCs w:val="28"/>
        </w:rPr>
        <w:t>хронического рецидивирующего</w:t>
      </w:r>
      <w:r w:rsidRPr="0055711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УГК проводится в два этапа. Целью первого этапа является купирование рецидива заболевания. Для этого используются схемы лечения, указанные выше. </w:t>
      </w:r>
    </w:p>
    <w:p w:rsidR="00B02715" w:rsidRDefault="00B02715" w:rsidP="00B02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55711F">
        <w:rPr>
          <w:sz w:val="28"/>
          <w:szCs w:val="28"/>
        </w:rPr>
        <w:t>хроническом рецидивирующем урогенитальном кандидозе</w:t>
      </w:r>
      <w:r>
        <w:rPr>
          <w:sz w:val="28"/>
          <w:szCs w:val="28"/>
        </w:rPr>
        <w:t xml:space="preserve">, вызванном чувствительными к азолам </w:t>
      </w:r>
      <w:r w:rsidRPr="00295872">
        <w:rPr>
          <w:i/>
          <w:sz w:val="28"/>
          <w:szCs w:val="28"/>
          <w:lang w:val="en-US"/>
        </w:rPr>
        <w:t>Candida</w:t>
      </w:r>
      <w:r>
        <w:rPr>
          <w:sz w:val="28"/>
          <w:szCs w:val="28"/>
        </w:rPr>
        <w:t xml:space="preserve">, рекомендовано применение </w:t>
      </w:r>
      <w:r>
        <w:rPr>
          <w:sz w:val="28"/>
          <w:szCs w:val="28"/>
        </w:rPr>
        <w:lastRenderedPageBreak/>
        <w:t xml:space="preserve">местнодействующих азольных препаратов курсом до 14 дней (В) </w:t>
      </w:r>
      <w:r w:rsidRPr="001957DD">
        <w:rPr>
          <w:sz w:val="28"/>
          <w:szCs w:val="28"/>
        </w:rPr>
        <w:t>[4</w:t>
      </w:r>
      <w:r>
        <w:rPr>
          <w:sz w:val="28"/>
          <w:szCs w:val="28"/>
        </w:rPr>
        <w:t>6</w:t>
      </w:r>
      <w:r w:rsidRPr="001957DD">
        <w:rPr>
          <w:sz w:val="28"/>
          <w:szCs w:val="28"/>
        </w:rPr>
        <w:t>, 5</w:t>
      </w:r>
      <w:r>
        <w:rPr>
          <w:sz w:val="28"/>
          <w:szCs w:val="28"/>
        </w:rPr>
        <w:t>8</w:t>
      </w:r>
      <w:r w:rsidRPr="001957DD">
        <w:rPr>
          <w:sz w:val="28"/>
          <w:szCs w:val="28"/>
        </w:rPr>
        <w:t>]</w:t>
      </w:r>
      <w:r>
        <w:rPr>
          <w:sz w:val="28"/>
          <w:szCs w:val="28"/>
        </w:rPr>
        <w:t xml:space="preserve"> или флуконазола: 150 мг перорально трижды с интервалами в 72 часа (А) </w:t>
      </w:r>
      <w:r w:rsidRPr="001957DD">
        <w:rPr>
          <w:sz w:val="28"/>
          <w:szCs w:val="28"/>
        </w:rPr>
        <w:t>[</w:t>
      </w:r>
      <w:r>
        <w:rPr>
          <w:sz w:val="28"/>
          <w:szCs w:val="28"/>
        </w:rPr>
        <w:t>46</w:t>
      </w:r>
      <w:r w:rsidRPr="001957DD">
        <w:rPr>
          <w:sz w:val="28"/>
          <w:szCs w:val="28"/>
        </w:rPr>
        <w:t>, 5</w:t>
      </w:r>
      <w:r>
        <w:rPr>
          <w:sz w:val="28"/>
          <w:szCs w:val="28"/>
        </w:rPr>
        <w:t>8</w:t>
      </w:r>
      <w:r w:rsidRPr="001957DD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B02715" w:rsidRPr="00BA709A" w:rsidRDefault="00B02715" w:rsidP="00B02715">
      <w:pPr>
        <w:ind w:firstLine="360"/>
        <w:jc w:val="both"/>
        <w:rPr>
          <w:sz w:val="28"/>
          <w:szCs w:val="28"/>
        </w:rPr>
      </w:pPr>
      <w:r w:rsidRPr="002D0915">
        <w:rPr>
          <w:rFonts w:eastAsia="MS Gothic"/>
          <w:bCs/>
          <w:color w:val="231F20"/>
          <w:position w:val="-1"/>
          <w:sz w:val="28"/>
          <w:szCs w:val="28"/>
        </w:rPr>
        <w:t xml:space="preserve">При </w:t>
      </w:r>
      <w:r>
        <w:rPr>
          <w:rFonts w:eastAsia="MS Gothic"/>
          <w:bCs/>
          <w:color w:val="231F20"/>
          <w:position w:val="-1"/>
          <w:sz w:val="28"/>
          <w:szCs w:val="28"/>
        </w:rPr>
        <w:t>выявлени</w:t>
      </w:r>
      <w:r w:rsidRPr="002D0915">
        <w:rPr>
          <w:rFonts w:eastAsia="MS Gothic"/>
          <w:bCs/>
          <w:color w:val="231F20"/>
          <w:position w:val="-1"/>
          <w:sz w:val="28"/>
          <w:szCs w:val="28"/>
        </w:rPr>
        <w:t xml:space="preserve">и </w:t>
      </w:r>
      <w:r w:rsidRPr="003E4B37">
        <w:rPr>
          <w:rFonts w:eastAsia="MS Gothic"/>
          <w:bCs/>
          <w:i/>
          <w:color w:val="231F20"/>
          <w:position w:val="-1"/>
          <w:sz w:val="28"/>
          <w:szCs w:val="28"/>
        </w:rPr>
        <w:t>С. non-albicans</w:t>
      </w:r>
      <w:r w:rsidRPr="002D0915">
        <w:rPr>
          <w:rFonts w:eastAsia="MS Gothic"/>
          <w:bCs/>
          <w:color w:val="231F20"/>
          <w:position w:val="-1"/>
          <w:sz w:val="28"/>
          <w:szCs w:val="28"/>
        </w:rPr>
        <w:t xml:space="preserve"> целесообразно лечение </w:t>
      </w:r>
      <w:r>
        <w:rPr>
          <w:rFonts w:eastAsia="MS Gothic"/>
          <w:bCs/>
          <w:color w:val="231F20"/>
          <w:position w:val="-1"/>
          <w:sz w:val="28"/>
          <w:szCs w:val="28"/>
        </w:rPr>
        <w:t>н</w:t>
      </w:r>
      <w:r w:rsidRPr="00BA709A">
        <w:rPr>
          <w:rFonts w:eastAsia="MS Gothic"/>
          <w:bCs/>
          <w:color w:val="231F20"/>
          <w:position w:val="-1"/>
          <w:sz w:val="28"/>
          <w:szCs w:val="28"/>
        </w:rPr>
        <w:t>атамицин</w:t>
      </w:r>
      <w:r>
        <w:rPr>
          <w:rFonts w:eastAsia="MS Gothic"/>
          <w:bCs/>
          <w:color w:val="231F20"/>
          <w:position w:val="-1"/>
          <w:sz w:val="28"/>
          <w:szCs w:val="28"/>
        </w:rPr>
        <w:t>ом:</w:t>
      </w:r>
      <w:r w:rsidRPr="00BA709A">
        <w:rPr>
          <w:rFonts w:eastAsia="MS Gothic"/>
          <w:bCs/>
          <w:color w:val="231F20"/>
          <w:position w:val="-1"/>
          <w:sz w:val="28"/>
          <w:szCs w:val="28"/>
        </w:rPr>
        <w:t xml:space="preserve"> 100 мг</w:t>
      </w:r>
      <w:r>
        <w:rPr>
          <w:rFonts w:eastAsia="MS Gothic"/>
          <w:bCs/>
          <w:color w:val="231F20"/>
          <w:position w:val="-1"/>
          <w:sz w:val="28"/>
          <w:szCs w:val="28"/>
        </w:rPr>
        <w:t xml:space="preserve"> интра</w:t>
      </w:r>
      <w:r w:rsidRPr="00BA709A">
        <w:rPr>
          <w:rFonts w:eastAsia="MS Gothic"/>
          <w:bCs/>
          <w:color w:val="231F20"/>
          <w:position w:val="-1"/>
          <w:sz w:val="28"/>
          <w:szCs w:val="28"/>
        </w:rPr>
        <w:t>вагинальн</w:t>
      </w:r>
      <w:r>
        <w:rPr>
          <w:rFonts w:eastAsia="MS Gothic"/>
          <w:bCs/>
          <w:color w:val="231F20"/>
          <w:position w:val="-1"/>
          <w:sz w:val="28"/>
          <w:szCs w:val="28"/>
        </w:rPr>
        <w:t>о</w:t>
      </w:r>
      <w:r w:rsidRPr="00BA709A">
        <w:rPr>
          <w:rFonts w:eastAsia="MS Gothic"/>
          <w:bCs/>
          <w:color w:val="231F20"/>
          <w:position w:val="-1"/>
          <w:sz w:val="28"/>
          <w:szCs w:val="28"/>
        </w:rPr>
        <w:t xml:space="preserve"> 1 р</w:t>
      </w:r>
      <w:r>
        <w:rPr>
          <w:rFonts w:eastAsia="MS Gothic"/>
          <w:bCs/>
          <w:color w:val="231F20"/>
          <w:position w:val="-1"/>
          <w:sz w:val="28"/>
          <w:szCs w:val="28"/>
        </w:rPr>
        <w:t>аз в сутки в течение 6-12 дней</w:t>
      </w:r>
      <w:r w:rsidRPr="00BA709A">
        <w:rPr>
          <w:rFonts w:eastAsia="MS Gothic"/>
          <w:bCs/>
          <w:color w:val="231F20"/>
          <w:position w:val="-1"/>
          <w:sz w:val="28"/>
          <w:szCs w:val="28"/>
        </w:rPr>
        <w:t xml:space="preserve"> (С)</w:t>
      </w:r>
      <w:r>
        <w:rPr>
          <w:rFonts w:eastAsia="MS Gothic"/>
          <w:bCs/>
          <w:color w:val="231F20"/>
          <w:position w:val="-1"/>
          <w:sz w:val="28"/>
          <w:szCs w:val="28"/>
        </w:rPr>
        <w:t xml:space="preserve"> </w:t>
      </w:r>
      <w:r w:rsidRPr="00AA474D">
        <w:rPr>
          <w:sz w:val="28"/>
          <w:szCs w:val="28"/>
        </w:rPr>
        <w:t xml:space="preserve">[9, 10, </w:t>
      </w:r>
      <w:r>
        <w:rPr>
          <w:sz w:val="28"/>
          <w:szCs w:val="28"/>
        </w:rPr>
        <w:t>51,</w:t>
      </w:r>
      <w:r w:rsidRPr="00AA474D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Pr="00AA474D">
        <w:rPr>
          <w:sz w:val="28"/>
          <w:szCs w:val="28"/>
        </w:rPr>
        <w:t>]</w:t>
      </w:r>
      <w:r>
        <w:rPr>
          <w:rFonts w:eastAsia="MS Gothic"/>
          <w:bCs/>
          <w:color w:val="231F20"/>
          <w:position w:val="-1"/>
          <w:sz w:val="28"/>
          <w:szCs w:val="28"/>
        </w:rPr>
        <w:t>.</w:t>
      </w:r>
      <w:r w:rsidRPr="00BA709A">
        <w:rPr>
          <w:rFonts w:eastAsia="MS Gothic"/>
          <w:bCs/>
          <w:color w:val="231F20"/>
          <w:position w:val="-1"/>
          <w:sz w:val="28"/>
          <w:szCs w:val="28"/>
        </w:rPr>
        <w:t xml:space="preserve"> </w:t>
      </w:r>
    </w:p>
    <w:p w:rsidR="00B02715" w:rsidRPr="00DB4228" w:rsidRDefault="00B02715" w:rsidP="00B02715">
      <w:pPr>
        <w:ind w:firstLine="360"/>
        <w:jc w:val="both"/>
        <w:rPr>
          <w:sz w:val="28"/>
          <w:szCs w:val="28"/>
        </w:rPr>
      </w:pPr>
      <w:r w:rsidRPr="00DB4228"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достижения клинического и микробиологического эффекта </w:t>
      </w:r>
      <w:r w:rsidRPr="00DB4228">
        <w:rPr>
          <w:sz w:val="28"/>
          <w:szCs w:val="28"/>
        </w:rPr>
        <w:t xml:space="preserve">рекомендуется </w:t>
      </w:r>
      <w:r>
        <w:rPr>
          <w:sz w:val="28"/>
          <w:szCs w:val="28"/>
        </w:rPr>
        <w:t xml:space="preserve">второй этап терапии – </w:t>
      </w:r>
      <w:r w:rsidRPr="00DB4228">
        <w:rPr>
          <w:sz w:val="28"/>
          <w:szCs w:val="28"/>
        </w:rPr>
        <w:t>поддерживающей</w:t>
      </w:r>
      <w:r>
        <w:rPr>
          <w:sz w:val="28"/>
          <w:szCs w:val="28"/>
        </w:rPr>
        <w:t xml:space="preserve">, </w:t>
      </w:r>
      <w:r w:rsidRPr="00DB4228">
        <w:rPr>
          <w:sz w:val="28"/>
          <w:szCs w:val="28"/>
        </w:rPr>
        <w:t>в течение 6 месяцев одним из препаратов:</w:t>
      </w:r>
    </w:p>
    <w:p w:rsidR="00B02715" w:rsidRPr="00AA474D" w:rsidRDefault="00B02715" w:rsidP="00B02715">
      <w:pPr>
        <w:numPr>
          <w:ilvl w:val="0"/>
          <w:numId w:val="6"/>
        </w:numPr>
        <w:jc w:val="both"/>
        <w:rPr>
          <w:sz w:val="28"/>
          <w:szCs w:val="28"/>
        </w:rPr>
      </w:pPr>
      <w:r w:rsidRPr="00DB4228">
        <w:rPr>
          <w:sz w:val="28"/>
          <w:szCs w:val="28"/>
        </w:rPr>
        <w:t>натамицин</w:t>
      </w:r>
      <w:r>
        <w:rPr>
          <w:sz w:val="28"/>
          <w:szCs w:val="28"/>
        </w:rPr>
        <w:t xml:space="preserve">, </w:t>
      </w:r>
      <w:r w:rsidRPr="00DB4228">
        <w:rPr>
          <w:sz w:val="28"/>
          <w:szCs w:val="28"/>
        </w:rPr>
        <w:t>вагинальные суппозитории 100 мг 1 раз в неделю</w:t>
      </w:r>
      <w:r>
        <w:rPr>
          <w:sz w:val="28"/>
          <w:szCs w:val="28"/>
        </w:rPr>
        <w:t xml:space="preserve"> </w:t>
      </w:r>
      <w:r w:rsidRPr="00AA474D">
        <w:rPr>
          <w:sz w:val="28"/>
          <w:szCs w:val="28"/>
        </w:rPr>
        <w:t>(</w:t>
      </w:r>
      <w:r>
        <w:rPr>
          <w:sz w:val="28"/>
          <w:szCs w:val="28"/>
        </w:rPr>
        <w:t>С</w:t>
      </w:r>
      <w:r w:rsidRPr="00AA474D">
        <w:rPr>
          <w:sz w:val="28"/>
          <w:szCs w:val="28"/>
        </w:rPr>
        <w:t>) [</w:t>
      </w:r>
      <w:r w:rsidRPr="00AA474D">
        <w:rPr>
          <w:sz w:val="28"/>
          <w:szCs w:val="28"/>
          <w:lang w:val="en-US"/>
        </w:rPr>
        <w:t xml:space="preserve">9, </w:t>
      </w:r>
      <w:r w:rsidRPr="00AA474D">
        <w:rPr>
          <w:sz w:val="28"/>
          <w:szCs w:val="28"/>
        </w:rPr>
        <w:t>10</w:t>
      </w:r>
      <w:r>
        <w:rPr>
          <w:sz w:val="28"/>
          <w:szCs w:val="28"/>
        </w:rPr>
        <w:t>, 51</w:t>
      </w:r>
      <w:r w:rsidRPr="00AA474D">
        <w:rPr>
          <w:sz w:val="28"/>
          <w:szCs w:val="28"/>
        </w:rPr>
        <w:t xml:space="preserve">, </w:t>
      </w:r>
      <w:r>
        <w:rPr>
          <w:sz w:val="28"/>
          <w:szCs w:val="28"/>
        </w:rPr>
        <w:t>55</w:t>
      </w:r>
      <w:r w:rsidRPr="00AA474D">
        <w:rPr>
          <w:sz w:val="28"/>
          <w:szCs w:val="28"/>
        </w:rPr>
        <w:t>]</w:t>
      </w:r>
    </w:p>
    <w:p w:rsidR="00B02715" w:rsidRDefault="00B02715" w:rsidP="00B02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или</w:t>
      </w:r>
    </w:p>
    <w:p w:rsidR="00B02715" w:rsidRDefault="00B02715" w:rsidP="00B02715">
      <w:pPr>
        <w:numPr>
          <w:ilvl w:val="0"/>
          <w:numId w:val="6"/>
        </w:numPr>
        <w:jc w:val="both"/>
        <w:rPr>
          <w:sz w:val="28"/>
          <w:szCs w:val="28"/>
        </w:rPr>
      </w:pPr>
      <w:r w:rsidRPr="00DB4228">
        <w:rPr>
          <w:sz w:val="28"/>
          <w:szCs w:val="28"/>
        </w:rPr>
        <w:t>клотримазол</w:t>
      </w:r>
      <w:r>
        <w:rPr>
          <w:sz w:val="28"/>
          <w:szCs w:val="28"/>
        </w:rPr>
        <w:t>,</w:t>
      </w:r>
      <w:r w:rsidRPr="00DB4228">
        <w:rPr>
          <w:sz w:val="28"/>
          <w:szCs w:val="28"/>
        </w:rPr>
        <w:t xml:space="preserve"> вагинальная таблетка 500 мг один раз в неделю</w:t>
      </w:r>
      <w:r>
        <w:rPr>
          <w:sz w:val="28"/>
          <w:szCs w:val="28"/>
        </w:rPr>
        <w:t xml:space="preserve"> </w:t>
      </w:r>
      <w:r w:rsidRPr="00C66DCE">
        <w:rPr>
          <w:sz w:val="28"/>
          <w:szCs w:val="28"/>
        </w:rPr>
        <w:t>(</w:t>
      </w:r>
      <w:r w:rsidRPr="00C66DCE">
        <w:rPr>
          <w:sz w:val="28"/>
          <w:szCs w:val="28"/>
          <w:lang w:val="en-US"/>
        </w:rPr>
        <w:t>D</w:t>
      </w:r>
      <w:r w:rsidRPr="00C66DCE">
        <w:rPr>
          <w:sz w:val="28"/>
          <w:szCs w:val="28"/>
        </w:rPr>
        <w:t>) [</w:t>
      </w:r>
      <w:r>
        <w:rPr>
          <w:sz w:val="28"/>
          <w:szCs w:val="28"/>
        </w:rPr>
        <w:t>30</w:t>
      </w:r>
      <w:r w:rsidRPr="00C66DCE">
        <w:rPr>
          <w:sz w:val="28"/>
          <w:szCs w:val="28"/>
        </w:rPr>
        <w:t>]</w:t>
      </w:r>
    </w:p>
    <w:p w:rsidR="00B02715" w:rsidRPr="00DB4228" w:rsidRDefault="00B02715" w:rsidP="00B02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или</w:t>
      </w:r>
    </w:p>
    <w:p w:rsidR="00B02715" w:rsidRPr="00DB4228" w:rsidRDefault="00B02715" w:rsidP="00B02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4228">
        <w:rPr>
          <w:sz w:val="28"/>
          <w:szCs w:val="28"/>
        </w:rPr>
        <w:t>флуконазол  150 мг перорально 1 раз в неделю</w:t>
      </w:r>
      <w:r>
        <w:rPr>
          <w:sz w:val="28"/>
          <w:szCs w:val="28"/>
        </w:rPr>
        <w:t xml:space="preserve"> </w:t>
      </w:r>
      <w:r w:rsidRPr="00C66DCE">
        <w:rPr>
          <w:sz w:val="28"/>
          <w:szCs w:val="28"/>
        </w:rPr>
        <w:t>(</w:t>
      </w:r>
      <w:r w:rsidRPr="00C66DCE">
        <w:rPr>
          <w:sz w:val="28"/>
          <w:szCs w:val="28"/>
          <w:lang w:val="en-US"/>
        </w:rPr>
        <w:t>C</w:t>
      </w:r>
      <w:r w:rsidRPr="00C66DCE">
        <w:rPr>
          <w:sz w:val="28"/>
          <w:szCs w:val="28"/>
        </w:rPr>
        <w:t>) [3,</w:t>
      </w:r>
      <w:r w:rsidRPr="00B02715">
        <w:rPr>
          <w:sz w:val="28"/>
          <w:szCs w:val="28"/>
        </w:rPr>
        <w:t xml:space="preserve"> 4</w:t>
      </w:r>
      <w:r>
        <w:rPr>
          <w:sz w:val="28"/>
          <w:szCs w:val="28"/>
        </w:rPr>
        <w:t>9</w:t>
      </w:r>
      <w:r w:rsidRPr="00C66DCE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B02715" w:rsidRDefault="00B02715" w:rsidP="00B02715">
      <w:pPr>
        <w:ind w:firstLine="708"/>
        <w:jc w:val="both"/>
        <w:rPr>
          <w:rFonts w:eastAsia="MS Gothic"/>
          <w:bCs/>
          <w:color w:val="231F20"/>
          <w:position w:val="-1"/>
          <w:sz w:val="28"/>
          <w:szCs w:val="28"/>
        </w:rPr>
      </w:pPr>
      <w:r>
        <w:rPr>
          <w:rFonts w:eastAsia="MS Gothic"/>
          <w:bCs/>
          <w:color w:val="231F20"/>
          <w:position w:val="-1"/>
          <w:sz w:val="28"/>
          <w:szCs w:val="28"/>
        </w:rPr>
        <w:t>При развитии обострений заболевания после отмены поддерживающей терапии</w:t>
      </w:r>
      <w:r w:rsidRPr="002D0915">
        <w:rPr>
          <w:rFonts w:eastAsia="MS Gothic"/>
          <w:bCs/>
          <w:color w:val="231F20"/>
          <w:position w:val="-1"/>
          <w:sz w:val="28"/>
          <w:szCs w:val="28"/>
        </w:rPr>
        <w:t xml:space="preserve"> менее 4 раз в течение </w:t>
      </w:r>
      <w:r>
        <w:rPr>
          <w:rFonts w:eastAsia="MS Gothic"/>
          <w:bCs/>
          <w:color w:val="231F20"/>
          <w:position w:val="-1"/>
          <w:sz w:val="28"/>
          <w:szCs w:val="28"/>
        </w:rPr>
        <w:t>года</w:t>
      </w:r>
      <w:r w:rsidRPr="002D0915">
        <w:rPr>
          <w:rFonts w:eastAsia="MS Gothic"/>
          <w:bCs/>
          <w:color w:val="231F20"/>
          <w:position w:val="-1"/>
          <w:sz w:val="28"/>
          <w:szCs w:val="28"/>
        </w:rPr>
        <w:t xml:space="preserve"> лечение рецидива проводится </w:t>
      </w:r>
      <w:r>
        <w:rPr>
          <w:rFonts w:eastAsia="MS Gothic"/>
          <w:bCs/>
          <w:color w:val="231F20"/>
          <w:position w:val="-1"/>
          <w:sz w:val="28"/>
          <w:szCs w:val="28"/>
        </w:rPr>
        <w:t>по схемам лечения</w:t>
      </w:r>
      <w:r w:rsidRPr="002D0915">
        <w:rPr>
          <w:rFonts w:eastAsia="MS Gothic"/>
          <w:bCs/>
          <w:color w:val="231F20"/>
          <w:position w:val="-1"/>
          <w:sz w:val="28"/>
          <w:szCs w:val="28"/>
        </w:rPr>
        <w:t xml:space="preserve"> отдельного эпизода, если обострение </w:t>
      </w:r>
      <w:r>
        <w:rPr>
          <w:rFonts w:eastAsia="MS Gothic"/>
          <w:bCs/>
          <w:color w:val="231F20"/>
          <w:position w:val="-1"/>
          <w:sz w:val="28"/>
          <w:szCs w:val="28"/>
        </w:rPr>
        <w:t>развилось</w:t>
      </w:r>
      <w:r w:rsidRPr="002D0915">
        <w:rPr>
          <w:rFonts w:eastAsia="MS Gothic"/>
          <w:bCs/>
          <w:color w:val="231F20"/>
          <w:position w:val="-1"/>
          <w:sz w:val="28"/>
          <w:szCs w:val="28"/>
        </w:rPr>
        <w:t xml:space="preserve"> более</w:t>
      </w:r>
      <w:r>
        <w:rPr>
          <w:rFonts w:eastAsia="MS Gothic"/>
          <w:bCs/>
          <w:color w:val="231F20"/>
          <w:position w:val="-1"/>
          <w:sz w:val="28"/>
          <w:szCs w:val="28"/>
        </w:rPr>
        <w:t xml:space="preserve"> </w:t>
      </w:r>
      <w:r w:rsidRPr="002D0915">
        <w:rPr>
          <w:rFonts w:eastAsia="MS Gothic"/>
          <w:bCs/>
          <w:color w:val="231F20"/>
          <w:position w:val="-1"/>
          <w:sz w:val="28"/>
          <w:szCs w:val="28"/>
        </w:rPr>
        <w:t xml:space="preserve">4 раз за </w:t>
      </w:r>
      <w:r>
        <w:rPr>
          <w:rFonts w:eastAsia="MS Gothic"/>
          <w:bCs/>
          <w:color w:val="231F20"/>
          <w:position w:val="-1"/>
          <w:sz w:val="28"/>
          <w:szCs w:val="28"/>
        </w:rPr>
        <w:t>год</w:t>
      </w:r>
      <w:r w:rsidRPr="002D0915">
        <w:rPr>
          <w:rFonts w:eastAsia="MS Gothic"/>
          <w:bCs/>
          <w:color w:val="231F20"/>
          <w:position w:val="-1"/>
          <w:sz w:val="28"/>
          <w:szCs w:val="28"/>
        </w:rPr>
        <w:t>, следует возобновить курс поддерживающей терапии</w:t>
      </w:r>
      <w:r>
        <w:rPr>
          <w:rFonts w:eastAsia="MS Gothic"/>
          <w:bCs/>
          <w:color w:val="231F20"/>
          <w:position w:val="-1"/>
          <w:sz w:val="28"/>
          <w:szCs w:val="28"/>
        </w:rPr>
        <w:t>.</w:t>
      </w:r>
    </w:p>
    <w:p w:rsidR="00B02715" w:rsidRPr="00DB4228" w:rsidRDefault="00B02715" w:rsidP="00B02715">
      <w:pPr>
        <w:ind w:firstLine="708"/>
        <w:jc w:val="both"/>
        <w:rPr>
          <w:sz w:val="28"/>
          <w:szCs w:val="28"/>
        </w:rPr>
      </w:pPr>
    </w:p>
    <w:p w:rsidR="00B02715" w:rsidRPr="00B217E8" w:rsidRDefault="00B02715" w:rsidP="00B02715">
      <w:pPr>
        <w:rPr>
          <w:b/>
          <w:sz w:val="28"/>
          <w:szCs w:val="28"/>
        </w:rPr>
      </w:pPr>
      <w:r w:rsidRPr="00B217E8">
        <w:rPr>
          <w:b/>
          <w:sz w:val="28"/>
          <w:szCs w:val="28"/>
        </w:rPr>
        <w:t>Особые ситуации</w:t>
      </w:r>
    </w:p>
    <w:p w:rsidR="00B02715" w:rsidRPr="0055711F" w:rsidRDefault="00B02715" w:rsidP="00B02715">
      <w:pPr>
        <w:jc w:val="both"/>
        <w:rPr>
          <w:i/>
          <w:sz w:val="28"/>
          <w:szCs w:val="28"/>
        </w:rPr>
      </w:pPr>
      <w:r w:rsidRPr="0055711F">
        <w:rPr>
          <w:i/>
          <w:sz w:val="28"/>
          <w:szCs w:val="28"/>
        </w:rPr>
        <w:t>Лечение  беременных</w:t>
      </w:r>
    </w:p>
    <w:p w:rsidR="00B02715" w:rsidRPr="00DB4228" w:rsidRDefault="00B02715" w:rsidP="00B02715">
      <w:pPr>
        <w:jc w:val="both"/>
        <w:rPr>
          <w:sz w:val="28"/>
          <w:szCs w:val="28"/>
        </w:rPr>
      </w:pPr>
      <w:r w:rsidRPr="00DB4228">
        <w:rPr>
          <w:sz w:val="28"/>
          <w:szCs w:val="28"/>
        </w:rPr>
        <w:t>Применяют местнодействующие антимикотические средства.</w:t>
      </w:r>
    </w:p>
    <w:p w:rsidR="00B02715" w:rsidRPr="00CE454E" w:rsidRDefault="00B02715" w:rsidP="00B0271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B4228">
        <w:rPr>
          <w:sz w:val="28"/>
          <w:szCs w:val="28"/>
        </w:rPr>
        <w:t>атамицин</w:t>
      </w:r>
      <w:r>
        <w:rPr>
          <w:sz w:val="28"/>
          <w:szCs w:val="28"/>
        </w:rPr>
        <w:t>,</w:t>
      </w:r>
      <w:r w:rsidRPr="00DB4228">
        <w:rPr>
          <w:sz w:val="28"/>
          <w:szCs w:val="28"/>
        </w:rPr>
        <w:t xml:space="preserve"> вагинальные суппозитории 100</w:t>
      </w:r>
      <w:r>
        <w:rPr>
          <w:sz w:val="28"/>
          <w:szCs w:val="28"/>
        </w:rPr>
        <w:t xml:space="preserve"> </w:t>
      </w:r>
      <w:r w:rsidRPr="00DB4228">
        <w:rPr>
          <w:sz w:val="28"/>
          <w:szCs w:val="28"/>
        </w:rPr>
        <w:t>мг 1 раз в сутки в течение 3-6 дней (разрешен к применению с 1-го триместра беременности)</w:t>
      </w:r>
      <w:r>
        <w:rPr>
          <w:sz w:val="28"/>
          <w:szCs w:val="28"/>
        </w:rPr>
        <w:t xml:space="preserve"> </w:t>
      </w:r>
      <w:r w:rsidRPr="00CE454E">
        <w:rPr>
          <w:sz w:val="28"/>
          <w:szCs w:val="28"/>
        </w:rPr>
        <w:t>(С) [9, 10, 15</w:t>
      </w:r>
      <w:r>
        <w:rPr>
          <w:sz w:val="28"/>
          <w:szCs w:val="28"/>
        </w:rPr>
        <w:t>, 16</w:t>
      </w:r>
      <w:r w:rsidRPr="00CE454E">
        <w:rPr>
          <w:sz w:val="28"/>
          <w:szCs w:val="28"/>
        </w:rPr>
        <w:t>]</w:t>
      </w:r>
    </w:p>
    <w:p w:rsidR="00B02715" w:rsidRPr="00DB4228" w:rsidRDefault="00B02715" w:rsidP="00B02715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B4228">
        <w:rPr>
          <w:sz w:val="28"/>
          <w:szCs w:val="28"/>
        </w:rPr>
        <w:t>ли</w:t>
      </w:r>
    </w:p>
    <w:p w:rsidR="00B02715" w:rsidRPr="002A7123" w:rsidRDefault="00B02715" w:rsidP="00B02715">
      <w:pPr>
        <w:numPr>
          <w:ilvl w:val="0"/>
          <w:numId w:val="9"/>
        </w:numPr>
        <w:jc w:val="both"/>
        <w:rPr>
          <w:sz w:val="28"/>
          <w:szCs w:val="28"/>
        </w:rPr>
      </w:pPr>
      <w:r w:rsidRPr="00DB4228">
        <w:rPr>
          <w:sz w:val="28"/>
          <w:szCs w:val="28"/>
        </w:rPr>
        <w:t>клотримазол</w:t>
      </w:r>
      <w:r>
        <w:rPr>
          <w:sz w:val="28"/>
          <w:szCs w:val="28"/>
        </w:rPr>
        <w:t>,</w:t>
      </w:r>
      <w:r w:rsidRPr="00DB4228">
        <w:rPr>
          <w:sz w:val="28"/>
          <w:szCs w:val="28"/>
        </w:rPr>
        <w:t xml:space="preserve"> вагинальная таблетка 100 мг 1 раз в сутки перед сном в течение 7 дней (разрешен к применению со 2-го триместра беременн</w:t>
      </w:r>
      <w:r>
        <w:rPr>
          <w:sz w:val="28"/>
          <w:szCs w:val="28"/>
        </w:rPr>
        <w:t>ости</w:t>
      </w:r>
      <w:r w:rsidRPr="00DB422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A7123">
        <w:rPr>
          <w:sz w:val="28"/>
          <w:szCs w:val="28"/>
        </w:rPr>
        <w:t>(В) [4</w:t>
      </w:r>
      <w:r>
        <w:rPr>
          <w:sz w:val="28"/>
          <w:szCs w:val="28"/>
        </w:rPr>
        <w:t>6</w:t>
      </w:r>
      <w:r w:rsidRPr="002A7123">
        <w:rPr>
          <w:sz w:val="28"/>
          <w:szCs w:val="28"/>
        </w:rPr>
        <w:t>, 5</w:t>
      </w:r>
      <w:r>
        <w:rPr>
          <w:sz w:val="28"/>
          <w:szCs w:val="28"/>
        </w:rPr>
        <w:t>8</w:t>
      </w:r>
      <w:r w:rsidRPr="002A7123">
        <w:rPr>
          <w:sz w:val="28"/>
          <w:szCs w:val="28"/>
        </w:rPr>
        <w:t>]</w:t>
      </w:r>
    </w:p>
    <w:p w:rsidR="00B02715" w:rsidRDefault="00B02715" w:rsidP="00B02715">
      <w:pPr>
        <w:jc w:val="both"/>
        <w:rPr>
          <w:sz w:val="28"/>
          <w:szCs w:val="28"/>
        </w:rPr>
      </w:pPr>
      <w:r w:rsidRPr="00DB4228">
        <w:rPr>
          <w:sz w:val="28"/>
          <w:szCs w:val="28"/>
        </w:rPr>
        <w:t xml:space="preserve">или </w:t>
      </w:r>
    </w:p>
    <w:p w:rsidR="00B02715" w:rsidRPr="002A7123" w:rsidRDefault="00B02715" w:rsidP="00B02715">
      <w:pPr>
        <w:numPr>
          <w:ilvl w:val="0"/>
          <w:numId w:val="9"/>
        </w:numPr>
        <w:jc w:val="both"/>
        <w:rPr>
          <w:sz w:val="28"/>
          <w:szCs w:val="28"/>
        </w:rPr>
      </w:pPr>
      <w:r w:rsidRPr="00DB4228">
        <w:rPr>
          <w:sz w:val="28"/>
          <w:szCs w:val="28"/>
        </w:rPr>
        <w:t>клотримазол</w:t>
      </w:r>
      <w:r>
        <w:rPr>
          <w:sz w:val="28"/>
          <w:szCs w:val="28"/>
        </w:rPr>
        <w:t>,</w:t>
      </w:r>
      <w:r w:rsidRPr="00DB4228">
        <w:rPr>
          <w:sz w:val="28"/>
          <w:szCs w:val="28"/>
        </w:rPr>
        <w:t xml:space="preserve"> 1% крем </w:t>
      </w:r>
      <w:smartTag w:uri="urn:schemas-microsoft-com:office:smarttags" w:element="metricconverter">
        <w:smartTagPr>
          <w:attr w:name="ProductID" w:val="5 г"/>
        </w:smartTagPr>
        <w:r w:rsidRPr="00DB4228">
          <w:rPr>
            <w:sz w:val="28"/>
            <w:szCs w:val="28"/>
          </w:rPr>
          <w:t>5</w:t>
        </w:r>
        <w:r>
          <w:rPr>
            <w:sz w:val="28"/>
            <w:szCs w:val="28"/>
          </w:rPr>
          <w:t xml:space="preserve"> </w:t>
        </w:r>
        <w:r w:rsidRPr="00DB4228">
          <w:rPr>
            <w:sz w:val="28"/>
            <w:szCs w:val="28"/>
          </w:rPr>
          <w:t>г</w:t>
        </w:r>
      </w:smartTag>
      <w:r w:rsidRPr="00DB4228">
        <w:rPr>
          <w:sz w:val="28"/>
          <w:szCs w:val="28"/>
        </w:rPr>
        <w:t xml:space="preserve"> 1 раз в сутки интравагинально перед сном в течение 7 дней (разрешен к применению со 2-го триместра беременн</w:t>
      </w:r>
      <w:r>
        <w:rPr>
          <w:sz w:val="28"/>
          <w:szCs w:val="28"/>
        </w:rPr>
        <w:t>ости</w:t>
      </w:r>
      <w:r w:rsidRPr="00DB422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A7123">
        <w:rPr>
          <w:sz w:val="28"/>
          <w:szCs w:val="28"/>
        </w:rPr>
        <w:t>(В) [</w:t>
      </w:r>
      <w:r>
        <w:rPr>
          <w:sz w:val="28"/>
          <w:szCs w:val="28"/>
        </w:rPr>
        <w:t>46</w:t>
      </w:r>
      <w:r w:rsidRPr="002A7123">
        <w:rPr>
          <w:sz w:val="28"/>
          <w:szCs w:val="28"/>
        </w:rPr>
        <w:t>, 5</w:t>
      </w:r>
      <w:r>
        <w:rPr>
          <w:sz w:val="28"/>
          <w:szCs w:val="28"/>
        </w:rPr>
        <w:t>8</w:t>
      </w:r>
      <w:r w:rsidRPr="002A7123">
        <w:rPr>
          <w:sz w:val="28"/>
          <w:szCs w:val="28"/>
        </w:rPr>
        <w:t>].</w:t>
      </w:r>
    </w:p>
    <w:p w:rsidR="00B02715" w:rsidRPr="00DB4228" w:rsidRDefault="00B02715" w:rsidP="00B02715">
      <w:pPr>
        <w:jc w:val="both"/>
        <w:rPr>
          <w:sz w:val="28"/>
          <w:szCs w:val="28"/>
        </w:rPr>
      </w:pPr>
    </w:p>
    <w:p w:rsidR="00B02715" w:rsidRPr="00CC6077" w:rsidRDefault="00B02715" w:rsidP="00B02715">
      <w:pPr>
        <w:jc w:val="both"/>
        <w:rPr>
          <w:i/>
          <w:sz w:val="28"/>
          <w:szCs w:val="28"/>
        </w:rPr>
      </w:pPr>
      <w:r w:rsidRPr="00CC6077">
        <w:rPr>
          <w:i/>
          <w:sz w:val="28"/>
          <w:szCs w:val="28"/>
        </w:rPr>
        <w:t>Лечение  детей</w:t>
      </w:r>
    </w:p>
    <w:p w:rsidR="00B02715" w:rsidRPr="00DB4228" w:rsidRDefault="00B02715" w:rsidP="00B0271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DB4228">
        <w:rPr>
          <w:sz w:val="28"/>
          <w:szCs w:val="28"/>
        </w:rPr>
        <w:t xml:space="preserve">луконазол </w:t>
      </w:r>
      <w:r>
        <w:rPr>
          <w:sz w:val="28"/>
          <w:szCs w:val="28"/>
        </w:rPr>
        <w:t xml:space="preserve"> </w:t>
      </w:r>
      <w:r w:rsidRPr="00DB4228">
        <w:rPr>
          <w:sz w:val="28"/>
          <w:szCs w:val="28"/>
        </w:rPr>
        <w:t xml:space="preserve">2 мг на </w:t>
      </w:r>
      <w:smartTag w:uri="urn:schemas-microsoft-com:office:smarttags" w:element="metricconverter">
        <w:smartTagPr>
          <w:attr w:name="ProductID" w:val="1 кг"/>
        </w:smartTagPr>
        <w:smartTag w:uri="urn:schemas-microsoft-com:office:smarttags" w:element="place">
          <w:smartTagPr>
            <w:attr w:name="ProductID" w:val="1 кг"/>
          </w:smartTagPr>
          <w:r w:rsidRPr="00DB4228">
            <w:rPr>
              <w:sz w:val="28"/>
              <w:szCs w:val="28"/>
            </w:rPr>
            <w:t>1 кг</w:t>
          </w:r>
        </w:smartTag>
      </w:smartTag>
      <w:r w:rsidRPr="00DB4228">
        <w:rPr>
          <w:sz w:val="28"/>
          <w:szCs w:val="28"/>
        </w:rPr>
        <w:t xml:space="preserve"> массы тела — суточная доза внутрь однократно</w:t>
      </w:r>
      <w:r>
        <w:rPr>
          <w:sz w:val="28"/>
          <w:szCs w:val="28"/>
        </w:rPr>
        <w:t xml:space="preserve"> (В) </w:t>
      </w:r>
      <w:r w:rsidRPr="00F24829">
        <w:rPr>
          <w:sz w:val="28"/>
          <w:szCs w:val="28"/>
        </w:rPr>
        <w:t>[</w:t>
      </w:r>
      <w:r>
        <w:rPr>
          <w:sz w:val="28"/>
          <w:szCs w:val="28"/>
        </w:rPr>
        <w:t>2, 46,</w:t>
      </w:r>
      <w:r w:rsidRPr="00F24829">
        <w:rPr>
          <w:sz w:val="28"/>
          <w:szCs w:val="28"/>
        </w:rPr>
        <w:t xml:space="preserve"> 5</w:t>
      </w:r>
      <w:r>
        <w:rPr>
          <w:sz w:val="28"/>
          <w:szCs w:val="28"/>
        </w:rPr>
        <w:t>8</w:t>
      </w:r>
      <w:r w:rsidRPr="00F24829">
        <w:rPr>
          <w:sz w:val="28"/>
          <w:szCs w:val="28"/>
        </w:rPr>
        <w:t>]</w:t>
      </w:r>
      <w:r w:rsidRPr="00DB4228">
        <w:rPr>
          <w:sz w:val="28"/>
          <w:szCs w:val="28"/>
        </w:rPr>
        <w:t>.</w:t>
      </w:r>
    </w:p>
    <w:p w:rsidR="00EE211F" w:rsidRPr="00DB4228" w:rsidRDefault="00EE211F" w:rsidP="004475CB">
      <w:pPr>
        <w:jc w:val="both"/>
        <w:rPr>
          <w:sz w:val="28"/>
          <w:szCs w:val="28"/>
        </w:rPr>
      </w:pPr>
    </w:p>
    <w:p w:rsidR="00EE211F" w:rsidRPr="00E01D6D" w:rsidRDefault="00EE211F" w:rsidP="004475CB">
      <w:pPr>
        <w:jc w:val="both"/>
        <w:rPr>
          <w:b/>
          <w:sz w:val="28"/>
          <w:szCs w:val="28"/>
        </w:rPr>
      </w:pPr>
      <w:r w:rsidRPr="00E01D6D">
        <w:rPr>
          <w:b/>
          <w:sz w:val="28"/>
          <w:szCs w:val="28"/>
        </w:rPr>
        <w:t>Требования к результатам лечения</w:t>
      </w:r>
    </w:p>
    <w:p w:rsidR="00EE211F" w:rsidRPr="00DB4228" w:rsidRDefault="00EE211F" w:rsidP="004475CB">
      <w:pPr>
        <w:pStyle w:val="5"/>
        <w:numPr>
          <w:ilvl w:val="0"/>
          <w:numId w:val="4"/>
        </w:numPr>
        <w:spacing w:before="0"/>
        <w:rPr>
          <w:color w:val="auto"/>
          <w:sz w:val="28"/>
          <w:szCs w:val="28"/>
        </w:rPr>
      </w:pPr>
      <w:r w:rsidRPr="00DB4228">
        <w:rPr>
          <w:color w:val="auto"/>
          <w:sz w:val="28"/>
          <w:szCs w:val="28"/>
        </w:rPr>
        <w:t>клиническое выздоровление;</w:t>
      </w:r>
    </w:p>
    <w:p w:rsidR="00EE211F" w:rsidRPr="00DB4228" w:rsidRDefault="00EE211F" w:rsidP="004475CB">
      <w:pPr>
        <w:pStyle w:val="5"/>
        <w:numPr>
          <w:ilvl w:val="0"/>
          <w:numId w:val="4"/>
        </w:numPr>
        <w:spacing w:before="0"/>
        <w:rPr>
          <w:color w:val="auto"/>
          <w:sz w:val="28"/>
          <w:szCs w:val="28"/>
        </w:rPr>
      </w:pPr>
      <w:r w:rsidRPr="00DB4228">
        <w:rPr>
          <w:color w:val="auto"/>
          <w:sz w:val="28"/>
          <w:szCs w:val="28"/>
        </w:rPr>
        <w:t>нормализация микроскопической картины и показателей культурального исследования</w:t>
      </w:r>
      <w:r w:rsidR="00E01D6D">
        <w:rPr>
          <w:color w:val="auto"/>
          <w:sz w:val="28"/>
          <w:szCs w:val="28"/>
          <w:lang w:val="ru-RU"/>
        </w:rPr>
        <w:t xml:space="preserve"> (отсутствие роста культуры грибов на питательной среде или снижение концентрации</w:t>
      </w:r>
      <w:r w:rsidR="00196261">
        <w:rPr>
          <w:color w:val="auto"/>
          <w:sz w:val="28"/>
          <w:szCs w:val="28"/>
          <w:lang w:val="ru-RU"/>
        </w:rPr>
        <w:t xml:space="preserve"> по сравнению с исходно высокой)</w:t>
      </w:r>
      <w:r w:rsidRPr="00DB4228">
        <w:rPr>
          <w:color w:val="auto"/>
          <w:sz w:val="28"/>
          <w:szCs w:val="28"/>
        </w:rPr>
        <w:t xml:space="preserve">. </w:t>
      </w:r>
    </w:p>
    <w:p w:rsidR="00EE211F" w:rsidRPr="00DB4228" w:rsidRDefault="00EE211F" w:rsidP="004475CB">
      <w:pPr>
        <w:pStyle w:val="5"/>
        <w:spacing w:before="0"/>
        <w:rPr>
          <w:color w:val="auto"/>
          <w:sz w:val="28"/>
          <w:szCs w:val="28"/>
        </w:rPr>
      </w:pPr>
    </w:p>
    <w:p w:rsidR="00EE211F" w:rsidRPr="00196261" w:rsidRDefault="00EE211F" w:rsidP="004475CB">
      <w:pPr>
        <w:pStyle w:val="5"/>
        <w:spacing w:before="0"/>
        <w:rPr>
          <w:b/>
          <w:color w:val="auto"/>
          <w:sz w:val="28"/>
          <w:szCs w:val="28"/>
        </w:rPr>
      </w:pPr>
      <w:r w:rsidRPr="00196261">
        <w:rPr>
          <w:b/>
          <w:color w:val="auto"/>
          <w:sz w:val="28"/>
          <w:szCs w:val="28"/>
        </w:rPr>
        <w:t>КОНТРОЛЬ ИЗЛЕЧЕННОСТИ</w:t>
      </w:r>
    </w:p>
    <w:p w:rsidR="00EE211F" w:rsidRPr="00DB4228" w:rsidRDefault="00EE211F" w:rsidP="004475CB">
      <w:pPr>
        <w:pStyle w:val="5"/>
        <w:spacing w:before="0"/>
        <w:rPr>
          <w:color w:val="auto"/>
          <w:sz w:val="28"/>
          <w:szCs w:val="28"/>
        </w:rPr>
      </w:pPr>
      <w:r w:rsidRPr="00DB4228">
        <w:rPr>
          <w:color w:val="auto"/>
          <w:sz w:val="28"/>
          <w:szCs w:val="28"/>
        </w:rPr>
        <w:lastRenderedPageBreak/>
        <w:t xml:space="preserve">Установление излеченности рекомендуется проводить через 14 дней после окончания лечения. </w:t>
      </w:r>
    </w:p>
    <w:p w:rsidR="00196261" w:rsidRDefault="00196261" w:rsidP="004475CB">
      <w:pPr>
        <w:rPr>
          <w:b/>
          <w:sz w:val="28"/>
          <w:szCs w:val="28"/>
        </w:rPr>
      </w:pPr>
    </w:p>
    <w:p w:rsidR="00EE211F" w:rsidRPr="00196261" w:rsidRDefault="00EE211F" w:rsidP="004475CB">
      <w:pPr>
        <w:rPr>
          <w:b/>
          <w:sz w:val="28"/>
          <w:szCs w:val="28"/>
        </w:rPr>
      </w:pPr>
      <w:r w:rsidRPr="00196261">
        <w:rPr>
          <w:b/>
          <w:sz w:val="28"/>
          <w:szCs w:val="28"/>
        </w:rPr>
        <w:t>ТАКТИКА ПРИ ОТСУТСТВИИ ЭФФЕКТА ОТ ЛЕЧЕНИЯ</w:t>
      </w:r>
    </w:p>
    <w:p w:rsidR="00F14FD9" w:rsidRDefault="00EE211F" w:rsidP="004475CB">
      <w:pPr>
        <w:tabs>
          <w:tab w:val="right" w:leader="dot" w:pos="9356"/>
        </w:tabs>
        <w:ind w:firstLine="567"/>
        <w:contextualSpacing/>
        <w:jc w:val="both"/>
        <w:rPr>
          <w:sz w:val="28"/>
          <w:szCs w:val="28"/>
        </w:rPr>
      </w:pPr>
      <w:r w:rsidRPr="00DB4228">
        <w:rPr>
          <w:sz w:val="28"/>
          <w:szCs w:val="28"/>
        </w:rPr>
        <w:t>Назначение иных препаратов или методик лечения.</w:t>
      </w:r>
      <w:r w:rsidR="00196261">
        <w:rPr>
          <w:sz w:val="28"/>
          <w:szCs w:val="28"/>
        </w:rPr>
        <w:t xml:space="preserve"> </w:t>
      </w:r>
    </w:p>
    <w:p w:rsidR="00196261" w:rsidRPr="002D0915" w:rsidRDefault="00196261" w:rsidP="004475CB">
      <w:pPr>
        <w:tabs>
          <w:tab w:val="right" w:leader="dot" w:pos="9356"/>
        </w:tabs>
        <w:ind w:firstLine="567"/>
        <w:contextualSpacing/>
        <w:jc w:val="both"/>
        <w:rPr>
          <w:rFonts w:eastAsia="MS Gothic"/>
          <w:bCs/>
          <w:color w:val="231F20"/>
          <w:position w:val="-1"/>
          <w:sz w:val="28"/>
          <w:szCs w:val="28"/>
        </w:rPr>
      </w:pPr>
      <w:r w:rsidRPr="002D0915">
        <w:rPr>
          <w:rFonts w:eastAsia="MS Gothic"/>
          <w:bCs/>
          <w:color w:val="231F20"/>
          <w:position w:val="-1"/>
          <w:sz w:val="28"/>
          <w:szCs w:val="28"/>
        </w:rPr>
        <w:t xml:space="preserve">В случае </w:t>
      </w:r>
      <w:r w:rsidR="00F14FD9">
        <w:rPr>
          <w:rFonts w:eastAsia="MS Gothic"/>
          <w:bCs/>
          <w:color w:val="231F20"/>
          <w:position w:val="-1"/>
          <w:sz w:val="28"/>
          <w:szCs w:val="28"/>
        </w:rPr>
        <w:t>УГК</w:t>
      </w:r>
      <w:r w:rsidR="00F14FD9" w:rsidRPr="002D0915">
        <w:rPr>
          <w:rFonts w:eastAsia="MS Gothic"/>
          <w:bCs/>
          <w:color w:val="231F20"/>
          <w:position w:val="-1"/>
          <w:sz w:val="28"/>
          <w:szCs w:val="28"/>
        </w:rPr>
        <w:t>, резистентн</w:t>
      </w:r>
      <w:r w:rsidR="00F14FD9">
        <w:rPr>
          <w:rFonts w:eastAsia="MS Gothic"/>
          <w:bCs/>
          <w:color w:val="231F20"/>
          <w:position w:val="-1"/>
          <w:sz w:val="28"/>
          <w:szCs w:val="28"/>
        </w:rPr>
        <w:t>ого</w:t>
      </w:r>
      <w:r w:rsidR="00F14FD9" w:rsidRPr="002D0915">
        <w:rPr>
          <w:rFonts w:eastAsia="MS Gothic"/>
          <w:bCs/>
          <w:color w:val="231F20"/>
          <w:position w:val="-1"/>
          <w:sz w:val="28"/>
          <w:szCs w:val="28"/>
        </w:rPr>
        <w:t xml:space="preserve"> к стандартной терапии,</w:t>
      </w:r>
      <w:r w:rsidR="00F14FD9">
        <w:rPr>
          <w:rFonts w:eastAsia="MS Gothic"/>
          <w:bCs/>
          <w:color w:val="231F20"/>
          <w:position w:val="-1"/>
          <w:sz w:val="28"/>
          <w:szCs w:val="28"/>
        </w:rPr>
        <w:t xml:space="preserve"> а также </w:t>
      </w:r>
      <w:r w:rsidRPr="002D0915">
        <w:rPr>
          <w:rFonts w:eastAsia="MS Gothic"/>
          <w:bCs/>
          <w:color w:val="231F20"/>
          <w:position w:val="-1"/>
          <w:sz w:val="28"/>
          <w:szCs w:val="28"/>
        </w:rPr>
        <w:t>рецидивирующ</w:t>
      </w:r>
      <w:r w:rsidR="00F14FD9">
        <w:rPr>
          <w:rFonts w:eastAsia="MS Gothic"/>
          <w:bCs/>
          <w:color w:val="231F20"/>
          <w:position w:val="-1"/>
          <w:sz w:val="28"/>
          <w:szCs w:val="28"/>
        </w:rPr>
        <w:t xml:space="preserve">ей </w:t>
      </w:r>
      <w:r w:rsidRPr="002D0915">
        <w:rPr>
          <w:rFonts w:eastAsia="MS Gothic"/>
          <w:bCs/>
          <w:color w:val="231F20"/>
          <w:position w:val="-1"/>
          <w:sz w:val="28"/>
          <w:szCs w:val="28"/>
        </w:rPr>
        <w:t>форм</w:t>
      </w:r>
      <w:r w:rsidR="00F14FD9">
        <w:rPr>
          <w:rFonts w:eastAsia="MS Gothic"/>
          <w:bCs/>
          <w:color w:val="231F20"/>
          <w:position w:val="-1"/>
          <w:sz w:val="28"/>
          <w:szCs w:val="28"/>
        </w:rPr>
        <w:t>ы</w:t>
      </w:r>
      <w:r w:rsidRPr="002D0915">
        <w:rPr>
          <w:rFonts w:eastAsia="MS Gothic"/>
          <w:bCs/>
          <w:color w:val="231F20"/>
          <w:position w:val="-1"/>
          <w:sz w:val="28"/>
          <w:szCs w:val="28"/>
        </w:rPr>
        <w:t xml:space="preserve"> </w:t>
      </w:r>
      <w:r>
        <w:rPr>
          <w:rFonts w:eastAsia="MS Gothic"/>
          <w:bCs/>
          <w:color w:val="231F20"/>
          <w:position w:val="-1"/>
          <w:sz w:val="28"/>
          <w:szCs w:val="28"/>
        </w:rPr>
        <w:t>УГК</w:t>
      </w:r>
      <w:r w:rsidR="00F14FD9">
        <w:rPr>
          <w:rFonts w:eastAsia="MS Gothic"/>
          <w:bCs/>
          <w:color w:val="231F20"/>
          <w:position w:val="-1"/>
          <w:sz w:val="28"/>
          <w:szCs w:val="28"/>
        </w:rPr>
        <w:t xml:space="preserve"> рекомендована</w:t>
      </w:r>
      <w:r w:rsidRPr="002D0915">
        <w:rPr>
          <w:rFonts w:eastAsia="MS Gothic"/>
          <w:bCs/>
          <w:color w:val="231F20"/>
          <w:position w:val="-1"/>
          <w:sz w:val="28"/>
          <w:szCs w:val="28"/>
        </w:rPr>
        <w:t xml:space="preserve"> видовая идентификация</w:t>
      </w:r>
      <w:r w:rsidR="00F14FD9">
        <w:rPr>
          <w:rFonts w:eastAsia="MS Gothic"/>
          <w:bCs/>
          <w:color w:val="231F20"/>
          <w:position w:val="-1"/>
          <w:sz w:val="28"/>
          <w:szCs w:val="28"/>
        </w:rPr>
        <w:t xml:space="preserve"> </w:t>
      </w:r>
      <w:r w:rsidR="00F14FD9" w:rsidRPr="00E85478">
        <w:rPr>
          <w:rFonts w:eastAsia="MS Gothic"/>
          <w:bCs/>
          <w:i/>
          <w:color w:val="231F20"/>
          <w:position w:val="-1"/>
          <w:sz w:val="28"/>
          <w:szCs w:val="28"/>
          <w:lang w:val="en-US"/>
        </w:rPr>
        <w:t>Candida</w:t>
      </w:r>
      <w:r w:rsidRPr="002D0915">
        <w:rPr>
          <w:rFonts w:eastAsia="MS Gothic"/>
          <w:bCs/>
          <w:color w:val="231F20"/>
          <w:position w:val="-1"/>
          <w:sz w:val="28"/>
          <w:szCs w:val="28"/>
        </w:rPr>
        <w:t>, определение чувствительности к анти</w:t>
      </w:r>
      <w:r w:rsidR="00CC6077">
        <w:rPr>
          <w:rFonts w:eastAsia="MS Gothic"/>
          <w:bCs/>
          <w:color w:val="231F20"/>
          <w:position w:val="-1"/>
          <w:sz w:val="28"/>
          <w:szCs w:val="28"/>
        </w:rPr>
        <w:t>микотическим</w:t>
      </w:r>
      <w:r w:rsidRPr="002D0915">
        <w:rPr>
          <w:rFonts w:eastAsia="MS Gothic"/>
          <w:bCs/>
          <w:color w:val="231F20"/>
          <w:position w:val="-1"/>
          <w:sz w:val="28"/>
          <w:szCs w:val="28"/>
        </w:rPr>
        <w:t xml:space="preserve"> препаратам,</w:t>
      </w:r>
      <w:r w:rsidR="00F14FD9">
        <w:rPr>
          <w:rFonts w:eastAsia="MS Gothic"/>
          <w:bCs/>
          <w:color w:val="231F20"/>
          <w:position w:val="-1"/>
          <w:sz w:val="28"/>
          <w:szCs w:val="28"/>
        </w:rPr>
        <w:t xml:space="preserve"> а также проведение патогенетического лечения, направленного на </w:t>
      </w:r>
      <w:r w:rsidRPr="002D0915">
        <w:rPr>
          <w:rFonts w:eastAsia="MS Gothic"/>
          <w:bCs/>
          <w:color w:val="231F20"/>
          <w:position w:val="-1"/>
          <w:sz w:val="28"/>
          <w:szCs w:val="28"/>
        </w:rPr>
        <w:t xml:space="preserve">исключение </w:t>
      </w:r>
      <w:r w:rsidR="00F14FD9">
        <w:rPr>
          <w:rFonts w:eastAsia="MS Gothic"/>
          <w:bCs/>
          <w:color w:val="231F20"/>
          <w:position w:val="-1"/>
          <w:sz w:val="28"/>
          <w:szCs w:val="28"/>
        </w:rPr>
        <w:t>факторов, предрасполагающих к поддержанию хронического течения заболевания.</w:t>
      </w:r>
    </w:p>
    <w:p w:rsidR="00611652" w:rsidRDefault="00A37D31" w:rsidP="00611652">
      <w:pPr>
        <w:rPr>
          <w:sz w:val="28"/>
          <w:lang w:val="en-US"/>
        </w:rPr>
      </w:pPr>
      <w:r>
        <w:rPr>
          <w:sz w:val="28"/>
        </w:rPr>
        <w:t xml:space="preserve"> </w:t>
      </w:r>
    </w:p>
    <w:p w:rsidR="00611652" w:rsidRDefault="00611652" w:rsidP="00611652">
      <w:pPr>
        <w:rPr>
          <w:sz w:val="28"/>
          <w:lang w:val="en-US"/>
        </w:rPr>
      </w:pPr>
    </w:p>
    <w:p w:rsidR="00611652" w:rsidRDefault="00611652" w:rsidP="00611652">
      <w:pPr>
        <w:rPr>
          <w:sz w:val="28"/>
          <w:lang w:val="en-US"/>
        </w:rPr>
      </w:pPr>
    </w:p>
    <w:p w:rsidR="00611652" w:rsidRDefault="00611652" w:rsidP="00611652">
      <w:pPr>
        <w:rPr>
          <w:sz w:val="28"/>
          <w:lang w:val="en-US"/>
        </w:rPr>
      </w:pPr>
    </w:p>
    <w:p w:rsidR="00611652" w:rsidRDefault="00611652" w:rsidP="00611652">
      <w:pPr>
        <w:rPr>
          <w:sz w:val="28"/>
          <w:lang w:val="en-US"/>
        </w:rPr>
      </w:pPr>
    </w:p>
    <w:p w:rsidR="00611652" w:rsidRDefault="00611652" w:rsidP="00611652">
      <w:pPr>
        <w:rPr>
          <w:sz w:val="28"/>
          <w:lang w:val="en-US"/>
        </w:rPr>
      </w:pPr>
    </w:p>
    <w:p w:rsidR="00611652" w:rsidRDefault="00611652" w:rsidP="00611652">
      <w:pPr>
        <w:rPr>
          <w:sz w:val="28"/>
          <w:lang w:val="en-US"/>
        </w:rPr>
      </w:pPr>
    </w:p>
    <w:p w:rsidR="00611652" w:rsidRDefault="00611652" w:rsidP="00611652">
      <w:pPr>
        <w:rPr>
          <w:sz w:val="28"/>
          <w:lang w:val="en-US"/>
        </w:rPr>
      </w:pPr>
    </w:p>
    <w:p w:rsidR="00611652" w:rsidRDefault="00611652" w:rsidP="00611652">
      <w:pPr>
        <w:rPr>
          <w:sz w:val="28"/>
          <w:lang w:val="en-US"/>
        </w:rPr>
      </w:pPr>
    </w:p>
    <w:p w:rsidR="00611652" w:rsidRDefault="00611652" w:rsidP="00611652">
      <w:pPr>
        <w:rPr>
          <w:sz w:val="28"/>
          <w:lang w:val="en-US"/>
        </w:rPr>
      </w:pPr>
    </w:p>
    <w:p w:rsidR="00611652" w:rsidRDefault="00611652" w:rsidP="00611652">
      <w:pPr>
        <w:rPr>
          <w:sz w:val="28"/>
          <w:lang w:val="en-US"/>
        </w:rPr>
      </w:pPr>
    </w:p>
    <w:p w:rsidR="00611652" w:rsidRDefault="00611652" w:rsidP="00611652">
      <w:pPr>
        <w:rPr>
          <w:sz w:val="28"/>
          <w:lang w:val="en-US"/>
        </w:rPr>
      </w:pPr>
    </w:p>
    <w:p w:rsidR="00611652" w:rsidRDefault="00611652" w:rsidP="00611652">
      <w:pPr>
        <w:rPr>
          <w:sz w:val="28"/>
          <w:lang w:val="en-US"/>
        </w:rPr>
      </w:pPr>
    </w:p>
    <w:p w:rsidR="00611652" w:rsidRDefault="00611652" w:rsidP="00611652">
      <w:pPr>
        <w:rPr>
          <w:sz w:val="28"/>
          <w:lang w:val="en-US"/>
        </w:rPr>
      </w:pPr>
    </w:p>
    <w:p w:rsidR="00611652" w:rsidRDefault="00611652" w:rsidP="00611652">
      <w:pPr>
        <w:rPr>
          <w:sz w:val="28"/>
          <w:lang w:val="en-US"/>
        </w:rPr>
      </w:pPr>
    </w:p>
    <w:p w:rsidR="00611652" w:rsidRDefault="00611652" w:rsidP="00611652">
      <w:pPr>
        <w:rPr>
          <w:sz w:val="28"/>
          <w:lang w:val="en-US"/>
        </w:rPr>
      </w:pPr>
    </w:p>
    <w:p w:rsidR="00611652" w:rsidRDefault="00611652" w:rsidP="00611652">
      <w:pPr>
        <w:rPr>
          <w:sz w:val="28"/>
          <w:lang w:val="en-US"/>
        </w:rPr>
      </w:pPr>
    </w:p>
    <w:p w:rsidR="00611652" w:rsidRDefault="00611652" w:rsidP="00611652">
      <w:pPr>
        <w:rPr>
          <w:sz w:val="28"/>
          <w:lang w:val="en-US"/>
        </w:rPr>
      </w:pPr>
    </w:p>
    <w:p w:rsidR="00611652" w:rsidRDefault="00611652" w:rsidP="00611652">
      <w:pPr>
        <w:rPr>
          <w:sz w:val="28"/>
          <w:lang w:val="en-US"/>
        </w:rPr>
      </w:pPr>
    </w:p>
    <w:p w:rsidR="00611652" w:rsidRDefault="00611652" w:rsidP="00611652">
      <w:pPr>
        <w:rPr>
          <w:sz w:val="28"/>
          <w:lang w:val="en-US"/>
        </w:rPr>
      </w:pPr>
    </w:p>
    <w:p w:rsidR="00611652" w:rsidRDefault="00611652" w:rsidP="00611652">
      <w:pPr>
        <w:rPr>
          <w:sz w:val="28"/>
          <w:lang w:val="en-US"/>
        </w:rPr>
      </w:pPr>
    </w:p>
    <w:p w:rsidR="00611652" w:rsidRDefault="00611652" w:rsidP="00611652">
      <w:pPr>
        <w:rPr>
          <w:sz w:val="28"/>
          <w:lang w:val="en-US"/>
        </w:rPr>
      </w:pPr>
    </w:p>
    <w:p w:rsidR="00611652" w:rsidRDefault="00611652" w:rsidP="00611652">
      <w:pPr>
        <w:rPr>
          <w:sz w:val="28"/>
          <w:lang w:val="en-US"/>
        </w:rPr>
      </w:pPr>
    </w:p>
    <w:p w:rsidR="00611652" w:rsidRDefault="00611652" w:rsidP="00611652">
      <w:pPr>
        <w:rPr>
          <w:sz w:val="28"/>
          <w:lang w:val="en-US"/>
        </w:rPr>
      </w:pPr>
    </w:p>
    <w:p w:rsidR="00611652" w:rsidRDefault="00611652" w:rsidP="00611652">
      <w:pPr>
        <w:rPr>
          <w:sz w:val="28"/>
          <w:lang w:val="en-US"/>
        </w:rPr>
      </w:pPr>
    </w:p>
    <w:p w:rsidR="00611652" w:rsidRDefault="00611652" w:rsidP="00611652">
      <w:pPr>
        <w:rPr>
          <w:sz w:val="28"/>
          <w:lang w:val="en-US"/>
        </w:rPr>
      </w:pPr>
    </w:p>
    <w:p w:rsidR="00611652" w:rsidRDefault="00611652" w:rsidP="00611652">
      <w:pPr>
        <w:rPr>
          <w:sz w:val="28"/>
          <w:lang w:val="en-US"/>
        </w:rPr>
      </w:pPr>
    </w:p>
    <w:p w:rsidR="00611652" w:rsidRDefault="00611652" w:rsidP="00611652">
      <w:pPr>
        <w:rPr>
          <w:sz w:val="28"/>
          <w:lang w:val="en-US"/>
        </w:rPr>
      </w:pPr>
    </w:p>
    <w:p w:rsidR="00611652" w:rsidRDefault="00611652" w:rsidP="00611652">
      <w:pPr>
        <w:rPr>
          <w:sz w:val="28"/>
          <w:lang w:val="en-US"/>
        </w:rPr>
      </w:pPr>
    </w:p>
    <w:p w:rsidR="00611652" w:rsidRDefault="00611652" w:rsidP="00611652">
      <w:pPr>
        <w:rPr>
          <w:sz w:val="28"/>
          <w:lang w:val="en-US"/>
        </w:rPr>
      </w:pPr>
    </w:p>
    <w:p w:rsidR="00611652" w:rsidRDefault="00611652" w:rsidP="00CC6077">
      <w:pPr>
        <w:pStyle w:val="3"/>
        <w:jc w:val="center"/>
        <w:rPr>
          <w:rFonts w:ascii="Times New Roman" w:hAnsi="Times New Roman"/>
          <w:b w:val="0"/>
          <w:bCs w:val="0"/>
          <w:sz w:val="28"/>
          <w:szCs w:val="24"/>
          <w:lang w:val="en-US"/>
        </w:rPr>
      </w:pPr>
    </w:p>
    <w:p w:rsidR="00CC6077" w:rsidRDefault="00CC6077" w:rsidP="00611652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B02715">
        <w:rPr>
          <w:rFonts w:ascii="Times New Roman" w:hAnsi="Times New Roman"/>
          <w:sz w:val="28"/>
          <w:szCs w:val="28"/>
          <w:lang w:val="ru-RU"/>
        </w:rPr>
        <w:t>Список литературы</w:t>
      </w:r>
    </w:p>
    <w:p w:rsidR="00B02715" w:rsidRPr="00CC6077" w:rsidRDefault="00B02715" w:rsidP="00B02715">
      <w:pPr>
        <w:numPr>
          <w:ilvl w:val="0"/>
          <w:numId w:val="13"/>
        </w:numPr>
        <w:tabs>
          <w:tab w:val="right" w:leader="dot" w:pos="9356"/>
        </w:tabs>
        <w:spacing w:after="60"/>
        <w:contextualSpacing/>
        <w:jc w:val="both"/>
        <w:rPr>
          <w:rFonts w:eastAsia="MS Gothic"/>
          <w:bCs/>
          <w:color w:val="231F20"/>
          <w:position w:val="-1"/>
        </w:rPr>
      </w:pPr>
      <w:r w:rsidRPr="00CC6077">
        <w:rPr>
          <w:rFonts w:eastAsia="MS Gothic"/>
          <w:bCs/>
          <w:color w:val="231F20"/>
          <w:position w:val="-1"/>
        </w:rPr>
        <w:t>Акушерство и гинекология. Клинические рекомендации.  – 3­е  изд.,  испр. и доп. / Г.М. Савельева, В.Н. Серов, Г.Т. Сухих.  –  М.: ГЭОТАР­Медиа. 2009. – 880 с.</w:t>
      </w:r>
    </w:p>
    <w:p w:rsidR="00B02715" w:rsidRPr="00CC6077" w:rsidRDefault="00B02715" w:rsidP="00B02715">
      <w:pPr>
        <w:numPr>
          <w:ilvl w:val="0"/>
          <w:numId w:val="13"/>
        </w:numPr>
        <w:tabs>
          <w:tab w:val="right" w:leader="dot" w:pos="9356"/>
        </w:tabs>
        <w:spacing w:after="60"/>
        <w:contextualSpacing/>
        <w:jc w:val="both"/>
        <w:rPr>
          <w:rFonts w:eastAsia="MS Gothic"/>
          <w:bCs/>
          <w:color w:val="231F20"/>
          <w:position w:val="-1"/>
        </w:rPr>
      </w:pPr>
      <w:r w:rsidRPr="00CC6077">
        <w:rPr>
          <w:rFonts w:eastAsia="MS Gothic"/>
          <w:bCs/>
          <w:color w:val="231F20"/>
          <w:position w:val="-1"/>
        </w:rPr>
        <w:t>Ведение больных больных с инфекциями, передаваемыми половым путем, и урогенитальными инфекциями: Клинические рекомендации. Российское общество дерматовенерологов и косметологов. – М.: Деловой экспресс, 2012. – 112 с.</w:t>
      </w:r>
    </w:p>
    <w:p w:rsidR="00B02715" w:rsidRPr="00CC6077" w:rsidRDefault="00B02715" w:rsidP="00B02715">
      <w:pPr>
        <w:numPr>
          <w:ilvl w:val="0"/>
          <w:numId w:val="13"/>
        </w:numPr>
        <w:tabs>
          <w:tab w:val="right" w:leader="dot" w:pos="9356"/>
        </w:tabs>
        <w:spacing w:after="60"/>
        <w:contextualSpacing/>
        <w:jc w:val="both"/>
        <w:rPr>
          <w:rFonts w:eastAsia="MS Gothic"/>
          <w:bCs/>
          <w:color w:val="231F20"/>
          <w:position w:val="-1"/>
        </w:rPr>
      </w:pPr>
      <w:r w:rsidRPr="00CC6077">
        <w:rPr>
          <w:rFonts w:eastAsia="MS Gothic"/>
          <w:bCs/>
          <w:color w:val="231F20"/>
          <w:position w:val="-1"/>
        </w:rPr>
        <w:t>Веселов А.В. и др. In vitro активность флуконазола и вориконазола в отношении более 10 000 штаммов дрожжей: Результаты 5­летнего проспективного исследования ARTEMISK Disk в России // Клин. микробиол. антимикроб. химиотер. – 2008. – Т. 10, № 4. – С. 345–354.</w:t>
      </w:r>
    </w:p>
    <w:p w:rsidR="00B02715" w:rsidRPr="00CC6077" w:rsidRDefault="00B02715" w:rsidP="00B02715">
      <w:pPr>
        <w:numPr>
          <w:ilvl w:val="0"/>
          <w:numId w:val="13"/>
        </w:numPr>
        <w:tabs>
          <w:tab w:val="right" w:leader="dot" w:pos="9356"/>
        </w:tabs>
        <w:spacing w:after="60"/>
        <w:contextualSpacing/>
        <w:jc w:val="both"/>
        <w:rPr>
          <w:rFonts w:eastAsia="MS Gothic"/>
          <w:bCs/>
          <w:color w:val="231F20"/>
          <w:position w:val="-1"/>
        </w:rPr>
      </w:pPr>
      <w:r w:rsidRPr="00CC6077">
        <w:rPr>
          <w:rFonts w:eastAsia="MS Gothic"/>
          <w:bCs/>
          <w:color w:val="231F20"/>
          <w:position w:val="-1"/>
        </w:rPr>
        <w:t>Веселов А.В. Системные антимикотики: состояние и перспективы // Клин. микробиол. антимикроб. химиотер. – 2007. – Т. 9, № 1. – С. 73–80.</w:t>
      </w:r>
    </w:p>
    <w:p w:rsidR="00B02715" w:rsidRPr="00CC6077" w:rsidRDefault="00B02715" w:rsidP="00B02715">
      <w:pPr>
        <w:numPr>
          <w:ilvl w:val="0"/>
          <w:numId w:val="13"/>
        </w:numPr>
        <w:tabs>
          <w:tab w:val="right" w:leader="dot" w:pos="9356"/>
        </w:tabs>
        <w:spacing w:after="60"/>
        <w:contextualSpacing/>
        <w:jc w:val="both"/>
        <w:rPr>
          <w:rFonts w:eastAsia="MS Gothic"/>
          <w:bCs/>
          <w:color w:val="231F20"/>
          <w:position w:val="-1"/>
        </w:rPr>
      </w:pPr>
      <w:r w:rsidRPr="00CC6077">
        <w:rPr>
          <w:rFonts w:eastAsia="MS Gothic"/>
          <w:bCs/>
          <w:color w:val="231F20"/>
          <w:position w:val="-1"/>
        </w:rPr>
        <w:t>Вульвовагинальный кандидоз. Клиника, диагностика и прин</w:t>
      </w:r>
      <w:r>
        <w:rPr>
          <w:rFonts w:eastAsia="MS Gothic"/>
          <w:bCs/>
          <w:color w:val="231F20"/>
          <w:position w:val="-1"/>
        </w:rPr>
        <w:t>ц</w:t>
      </w:r>
      <w:r w:rsidRPr="00CC6077">
        <w:rPr>
          <w:rFonts w:eastAsia="MS Gothic"/>
          <w:bCs/>
          <w:color w:val="231F20"/>
          <w:position w:val="-1"/>
        </w:rPr>
        <w:t>ипы терапии / В.Н. Прилепская, Г.Р. Байрамова. – М.: ГЭОТАР­Медиа, 2010. – 80 с.</w:t>
      </w:r>
    </w:p>
    <w:p w:rsidR="00B02715" w:rsidRPr="00CC6077" w:rsidRDefault="00B02715" w:rsidP="00B02715">
      <w:pPr>
        <w:numPr>
          <w:ilvl w:val="0"/>
          <w:numId w:val="11"/>
        </w:numPr>
        <w:tabs>
          <w:tab w:val="right" w:leader="dot" w:pos="9356"/>
        </w:tabs>
        <w:spacing w:after="60"/>
        <w:contextualSpacing/>
        <w:jc w:val="both"/>
        <w:rPr>
          <w:rFonts w:eastAsia="MS Gothic"/>
          <w:bCs/>
          <w:color w:val="231F20"/>
          <w:position w:val="-1"/>
        </w:rPr>
      </w:pPr>
      <w:r w:rsidRPr="00CC6077">
        <w:rPr>
          <w:rFonts w:eastAsia="MS Gothic"/>
          <w:bCs/>
          <w:color w:val="231F20"/>
          <w:position w:val="-1"/>
        </w:rPr>
        <w:t>Гинекология. Национальное руководство / В.И. Кулаков, Г.М. Савельева, И.Б. Манухин. – М.: ГЭОТАР­Медиа, 2011. – 1072 с.</w:t>
      </w:r>
    </w:p>
    <w:p w:rsidR="00B02715" w:rsidRPr="00CC6077" w:rsidRDefault="00B02715" w:rsidP="00B02715">
      <w:pPr>
        <w:numPr>
          <w:ilvl w:val="0"/>
          <w:numId w:val="11"/>
        </w:numPr>
        <w:jc w:val="both"/>
      </w:pPr>
      <w:r w:rsidRPr="00CC6077">
        <w:t>Кантин О.М. Влияние кандидоносительства беременных на заболеваемость у детей первого года жизни.// Гинекология. - том 9, №5. - С. 26-28</w:t>
      </w:r>
    </w:p>
    <w:p w:rsidR="00B02715" w:rsidRPr="00CC6077" w:rsidRDefault="00B02715" w:rsidP="00B02715">
      <w:pPr>
        <w:numPr>
          <w:ilvl w:val="0"/>
          <w:numId w:val="11"/>
        </w:numPr>
        <w:jc w:val="both"/>
      </w:pPr>
      <w:r w:rsidRPr="00CC6077">
        <w:rPr>
          <w:rFonts w:eastAsia="MS Gothic"/>
          <w:bCs/>
          <w:color w:val="231F20"/>
          <w:position w:val="-1"/>
        </w:rPr>
        <w:t>Климко Н.Н. Микозы: диагностика и лечение. Руководство для врачей. – 2­е изд. перераб. и допол. – М.: Ви Джи групп, 2008. – 366 с.</w:t>
      </w:r>
    </w:p>
    <w:p w:rsidR="00B02715" w:rsidRPr="00CC6077" w:rsidRDefault="00B02715" w:rsidP="00B02715">
      <w:pPr>
        <w:numPr>
          <w:ilvl w:val="0"/>
          <w:numId w:val="11"/>
        </w:numPr>
        <w:jc w:val="both"/>
      </w:pPr>
      <w:r w:rsidRPr="00CC6077">
        <w:t>Мальбахова Е.Т. и др. Вульвовагинальный кандидоз: видовое разнообразие и чувствительность к противогрибковым препаратам// Акушерство и гинекология. – 2009. - №4. - С.1-4</w:t>
      </w:r>
    </w:p>
    <w:p w:rsidR="00B02715" w:rsidRPr="00CC6077" w:rsidRDefault="00B02715" w:rsidP="00B02715">
      <w:pPr>
        <w:numPr>
          <w:ilvl w:val="0"/>
          <w:numId w:val="11"/>
        </w:numPr>
        <w:jc w:val="both"/>
      </w:pPr>
      <w:r w:rsidRPr="00CC6077">
        <w:rPr>
          <w:rFonts w:eastAsia="MS Gothic"/>
          <w:bCs/>
          <w:color w:val="231F20"/>
          <w:position w:val="-1"/>
        </w:rPr>
        <w:t>Мальбахова Е.Т., Арзуманян В.Г., Комиссарова Л.М. и др. Натамицин и препараты азолового ряда: клиническая и лабораторная эффек</w:t>
      </w:r>
      <w:r>
        <w:rPr>
          <w:rFonts w:eastAsia="MS Gothic"/>
          <w:bCs/>
          <w:color w:val="231F20"/>
          <w:position w:val="-1"/>
        </w:rPr>
        <w:t>ти</w:t>
      </w:r>
      <w:r w:rsidRPr="00CC6077">
        <w:rPr>
          <w:rFonts w:eastAsia="MS Gothic"/>
          <w:bCs/>
          <w:color w:val="231F20"/>
          <w:position w:val="-1"/>
        </w:rPr>
        <w:t>вность при вульвовагинальном кандидозе у небеременных // Вопр.</w:t>
      </w:r>
      <w:r>
        <w:rPr>
          <w:rFonts w:eastAsia="MS Gothic"/>
          <w:bCs/>
          <w:color w:val="231F20"/>
          <w:position w:val="-1"/>
        </w:rPr>
        <w:t xml:space="preserve"> </w:t>
      </w:r>
      <w:r w:rsidRPr="00CC6077">
        <w:rPr>
          <w:rFonts w:eastAsia="MS Gothic"/>
          <w:bCs/>
          <w:color w:val="231F20"/>
          <w:position w:val="-1"/>
        </w:rPr>
        <w:t>гин., акуш. и перинатол. – 2012. – Т. 11, № 3. – С. 11–17.</w:t>
      </w:r>
    </w:p>
    <w:p w:rsidR="00B02715" w:rsidRPr="00CC6077" w:rsidRDefault="00B02715" w:rsidP="00B02715">
      <w:pPr>
        <w:numPr>
          <w:ilvl w:val="0"/>
          <w:numId w:val="11"/>
        </w:numPr>
        <w:jc w:val="both"/>
      </w:pPr>
      <w:r w:rsidRPr="00CC6077">
        <w:rPr>
          <w:rFonts w:eastAsia="MS Gothic"/>
          <w:bCs/>
          <w:color w:val="231F20"/>
          <w:position w:val="-1"/>
        </w:rPr>
        <w:t>Мирзабалаева А.К., Климко Н.Н., Диагностика и лечение  кандидоза половых органов у женщин, девочек и подростков. – СПб.:  СПбМАПО, 2009. – 60 с.</w:t>
      </w:r>
    </w:p>
    <w:p w:rsidR="00B02715" w:rsidRPr="00CC6077" w:rsidRDefault="00B02715" w:rsidP="00B02715">
      <w:pPr>
        <w:numPr>
          <w:ilvl w:val="0"/>
          <w:numId w:val="11"/>
        </w:numPr>
        <w:jc w:val="both"/>
      </w:pPr>
      <w:r w:rsidRPr="00CC6077">
        <w:rPr>
          <w:rFonts w:eastAsia="MS Gothic"/>
          <w:bCs/>
          <w:color w:val="231F20"/>
          <w:position w:val="-1"/>
        </w:rPr>
        <w:t>Мирзабалаева А.К. Кандидоз гениталий в акушерско­гинекологической практике // Status praesens. – 2011. – № 2. – С. 57–60.</w:t>
      </w:r>
    </w:p>
    <w:p w:rsidR="00B02715" w:rsidRPr="00CC6077" w:rsidRDefault="00B02715" w:rsidP="00B02715">
      <w:pPr>
        <w:numPr>
          <w:ilvl w:val="0"/>
          <w:numId w:val="11"/>
        </w:numPr>
        <w:jc w:val="both"/>
      </w:pPr>
      <w:r w:rsidRPr="00CC6077">
        <w:rPr>
          <w:rFonts w:eastAsia="MS Gothic"/>
          <w:bCs/>
          <w:color w:val="231F20"/>
          <w:position w:val="-1"/>
        </w:rPr>
        <w:t>Мирзабалаева А.К. Проблема кандидоза гениталий в акушерстве</w:t>
      </w:r>
      <w:r>
        <w:rPr>
          <w:rFonts w:eastAsia="MS Gothic"/>
          <w:bCs/>
          <w:color w:val="231F20"/>
          <w:position w:val="-1"/>
        </w:rPr>
        <w:t xml:space="preserve"> </w:t>
      </w:r>
      <w:r w:rsidRPr="00CC6077">
        <w:rPr>
          <w:rFonts w:eastAsia="MS Gothic"/>
          <w:bCs/>
          <w:color w:val="231F20"/>
          <w:position w:val="-1"/>
        </w:rPr>
        <w:t>и гинекологии // Вопр. акуш., гин. и перинатол. – 2005. – Т. 4, № 5–6. – С. 139–144.</w:t>
      </w:r>
    </w:p>
    <w:p w:rsidR="00B02715" w:rsidRPr="00CC6077" w:rsidRDefault="00B02715" w:rsidP="00B02715">
      <w:pPr>
        <w:numPr>
          <w:ilvl w:val="0"/>
          <w:numId w:val="11"/>
        </w:numPr>
        <w:jc w:val="both"/>
      </w:pPr>
      <w:r w:rsidRPr="00CC6077">
        <w:rPr>
          <w:rFonts w:eastAsia="MS Gothic"/>
          <w:bCs/>
          <w:color w:val="231F20"/>
          <w:position w:val="-1"/>
        </w:rPr>
        <w:t xml:space="preserve">Национальное руководство по гинекологии / Под ред. В.И. Кулакова и др. – М.: ГЭОТАР­Медиа, 2009. – 1088 с. </w:t>
      </w:r>
    </w:p>
    <w:p w:rsidR="00B02715" w:rsidRPr="00CC6077" w:rsidRDefault="00B02715" w:rsidP="00B02715">
      <w:pPr>
        <w:numPr>
          <w:ilvl w:val="0"/>
          <w:numId w:val="11"/>
        </w:numPr>
        <w:jc w:val="both"/>
      </w:pPr>
      <w:r w:rsidRPr="00CC6077">
        <w:t>Новиков Б.Н. Клиническая эффективность препарата «Пимафуцин» при вульвовагинальном кандидозе у беременных// Гинекология. – 2007. - том 9, №3. - С. 16-18.</w:t>
      </w:r>
    </w:p>
    <w:p w:rsidR="00B02715" w:rsidRDefault="00B02715" w:rsidP="00B02715">
      <w:pPr>
        <w:numPr>
          <w:ilvl w:val="0"/>
          <w:numId w:val="11"/>
        </w:numPr>
        <w:jc w:val="both"/>
      </w:pPr>
      <w:r w:rsidRPr="00CC6077">
        <w:t>Прилепская В.Н., Пикуза В.В. Применение Пимафуцина в лечении вагинального кандидоза // Клиническая фармакология и терапия. -  1994. - № 3. – С.85</w:t>
      </w:r>
      <w:r>
        <w:t>.</w:t>
      </w:r>
      <w:r w:rsidRPr="00CC6077">
        <w:t xml:space="preserve"> </w:t>
      </w:r>
    </w:p>
    <w:p w:rsidR="00B02715" w:rsidRPr="00BF6CAD" w:rsidRDefault="00B02715" w:rsidP="00B02715">
      <w:pPr>
        <w:numPr>
          <w:ilvl w:val="0"/>
          <w:numId w:val="11"/>
        </w:numPr>
        <w:jc w:val="both"/>
        <w:rPr>
          <w:color w:val="FF0000"/>
        </w:rPr>
      </w:pPr>
      <w:r>
        <w:t xml:space="preserve">Просовецкая А.Л. Новые аспекты в лечении кандидозного вульвовагинита// Вестник дерматологии и венерологии. – 2006. - № 6. – </w:t>
      </w:r>
      <w:r w:rsidRPr="00BF6CAD">
        <w:rPr>
          <w:color w:val="FF0000"/>
        </w:rPr>
        <w:t>С.</w:t>
      </w:r>
    </w:p>
    <w:p w:rsidR="00B02715" w:rsidRDefault="00B02715" w:rsidP="00B02715">
      <w:pPr>
        <w:numPr>
          <w:ilvl w:val="0"/>
          <w:numId w:val="11"/>
        </w:numPr>
        <w:jc w:val="both"/>
      </w:pPr>
      <w:r>
        <w:t xml:space="preserve">Рахматулина М.Р., Просовецкая А.Л. Кандидозный вульвовагинит: новые возможности фармакотерапии// Венеролог. – 2006. - №10. – С.50-54. </w:t>
      </w:r>
    </w:p>
    <w:p w:rsidR="00B02715" w:rsidRPr="00CC6077" w:rsidRDefault="00B02715" w:rsidP="00B02715">
      <w:pPr>
        <w:numPr>
          <w:ilvl w:val="0"/>
          <w:numId w:val="11"/>
        </w:numPr>
        <w:jc w:val="both"/>
      </w:pPr>
      <w:r>
        <w:t>Урология. Национальное руководство Под ред. Н.А.Лопаткина. – Издательство ГЭОТАР_Медиа, 2009. – 1024с.</w:t>
      </w:r>
    </w:p>
    <w:p w:rsidR="00B02715" w:rsidRPr="00CC6077" w:rsidRDefault="00B02715" w:rsidP="00B02715">
      <w:pPr>
        <w:numPr>
          <w:ilvl w:val="0"/>
          <w:numId w:val="11"/>
        </w:numPr>
        <w:jc w:val="both"/>
      </w:pPr>
      <w:r w:rsidRPr="00CC6077">
        <w:rPr>
          <w:rFonts w:eastAsia="MS Gothic"/>
          <w:bCs/>
          <w:color w:val="231F20"/>
          <w:position w:val="-1"/>
        </w:rPr>
        <w:t>Шевяков М.А., Авалуева Е.Б., Барышникова Н.В. Грибы  рода Candida в кишечнике: клинические аспекты // Пробл. мед. микол.  – 2007. – Т. 9, № 4. – С. 4–11.</w:t>
      </w:r>
    </w:p>
    <w:p w:rsidR="00B02715" w:rsidRPr="00230E16" w:rsidRDefault="00B02715" w:rsidP="00B02715">
      <w:pPr>
        <w:numPr>
          <w:ilvl w:val="0"/>
          <w:numId w:val="11"/>
        </w:numPr>
        <w:jc w:val="both"/>
        <w:rPr>
          <w:lang w:val="en-US"/>
        </w:rPr>
      </w:pPr>
      <w:r w:rsidRPr="00CC6077">
        <w:rPr>
          <w:color w:val="000000"/>
          <w:lang w:val="en-US"/>
        </w:rPr>
        <w:lastRenderedPageBreak/>
        <w:t xml:space="preserve">Bingham J. S. Single blind comparison of ketoconazole 200 mg oral tablets and clotrimazole 100 mg vaginal tablets and 1% cream in treating acute vaginal candidosis// BrJVenerDis. – 1984. - 60 (3). – </w:t>
      </w:r>
      <w:r w:rsidRPr="00CC6077">
        <w:rPr>
          <w:color w:val="000000"/>
        </w:rPr>
        <w:t>Р</w:t>
      </w:r>
      <w:r w:rsidRPr="00CC6077">
        <w:rPr>
          <w:color w:val="000000"/>
          <w:lang w:val="en-US"/>
        </w:rPr>
        <w:t>. 175-7.</w:t>
      </w:r>
    </w:p>
    <w:p w:rsidR="00B02715" w:rsidRPr="00CC6077" w:rsidRDefault="00B02715" w:rsidP="00B02715">
      <w:pPr>
        <w:numPr>
          <w:ilvl w:val="0"/>
          <w:numId w:val="11"/>
        </w:numPr>
        <w:jc w:val="both"/>
        <w:rPr>
          <w:lang w:val="en-US"/>
        </w:rPr>
      </w:pPr>
      <w:r>
        <w:rPr>
          <w:color w:val="000000"/>
          <w:lang w:val="en-US"/>
        </w:rPr>
        <w:t xml:space="preserve">Bisschop M.P. et al. Co-treatment of the male partner in vaginal candidosis: a doble-blind randomized control study. British Jornal of Obstetrics and Gynaecology 1986, 93 (1): 79-81. </w:t>
      </w:r>
    </w:p>
    <w:p w:rsidR="00B02715" w:rsidRPr="00CC6077" w:rsidRDefault="00B02715" w:rsidP="00B02715">
      <w:pPr>
        <w:numPr>
          <w:ilvl w:val="0"/>
          <w:numId w:val="11"/>
        </w:numPr>
        <w:jc w:val="both"/>
      </w:pPr>
      <w:r w:rsidRPr="00230E16">
        <w:rPr>
          <w:rFonts w:eastAsia="MS Gothic"/>
          <w:bCs/>
          <w:color w:val="231F20"/>
          <w:position w:val="-1"/>
          <w:lang w:val="en-US"/>
        </w:rPr>
        <w:t xml:space="preserve">Bradbeer C.S. et al. </w:t>
      </w:r>
      <w:r w:rsidRPr="00CC6077">
        <w:rPr>
          <w:rFonts w:eastAsia="MS Gothic"/>
          <w:bCs/>
          <w:color w:val="231F20"/>
          <w:position w:val="-1"/>
          <w:lang w:val="en-US"/>
        </w:rPr>
        <w:t xml:space="preserve">Butoconazole and myconazole in treating vaginal candidiasis// Genitourin Med. – 1985. </w:t>
      </w:r>
      <w:r w:rsidRPr="00230E16">
        <w:rPr>
          <w:rFonts w:eastAsia="MS Gothic"/>
          <w:bCs/>
          <w:color w:val="231F20"/>
          <w:position w:val="-1"/>
          <w:lang w:val="en-US"/>
        </w:rPr>
        <w:t xml:space="preserve">61:270. </w:t>
      </w:r>
      <w:r w:rsidRPr="00CC6077">
        <w:rPr>
          <w:rFonts w:eastAsia="MS Gothic"/>
          <w:bCs/>
          <w:color w:val="231F20"/>
          <w:position w:val="-1"/>
        </w:rPr>
        <w:t xml:space="preserve">- </w:t>
      </w:r>
      <w:r w:rsidRPr="00CC6077">
        <w:rPr>
          <w:rFonts w:eastAsia="MS Gothic"/>
          <w:bCs/>
          <w:color w:val="231F20"/>
          <w:position w:val="-1"/>
          <w:lang w:val="en-US"/>
        </w:rPr>
        <w:t>P</w:t>
      </w:r>
      <w:r w:rsidRPr="00CC6077">
        <w:rPr>
          <w:rFonts w:eastAsia="MS Gothic"/>
          <w:bCs/>
          <w:color w:val="231F20"/>
          <w:position w:val="-1"/>
        </w:rPr>
        <w:t>.2</w:t>
      </w:r>
    </w:p>
    <w:p w:rsidR="00B02715" w:rsidRPr="00CC6077" w:rsidRDefault="00B02715" w:rsidP="00B02715">
      <w:pPr>
        <w:numPr>
          <w:ilvl w:val="0"/>
          <w:numId w:val="11"/>
        </w:numPr>
        <w:jc w:val="both"/>
        <w:rPr>
          <w:lang w:val="en-US"/>
        </w:rPr>
      </w:pPr>
      <w:r w:rsidRPr="00CC6077">
        <w:rPr>
          <w:rFonts w:eastAsia="MS Gothic"/>
          <w:bCs/>
          <w:color w:val="231F20"/>
          <w:position w:val="-1"/>
          <w:lang w:val="en-US"/>
        </w:rPr>
        <w:t xml:space="preserve">Canadian Guidelines on sexually transmitted  infections. – 2010. – 410 </w:t>
      </w:r>
      <w:r w:rsidRPr="00CC6077">
        <w:rPr>
          <w:rFonts w:eastAsia="MS Gothic"/>
          <w:bCs/>
          <w:color w:val="231F20"/>
          <w:position w:val="-1"/>
        </w:rPr>
        <w:t>р</w:t>
      </w:r>
      <w:r w:rsidRPr="00CC6077">
        <w:rPr>
          <w:rFonts w:eastAsia="MS Gothic"/>
          <w:bCs/>
          <w:color w:val="231F20"/>
          <w:position w:val="-1"/>
          <w:lang w:val="en-US"/>
        </w:rPr>
        <w:t xml:space="preserve">.; URL: </w:t>
      </w:r>
      <w:hyperlink r:id="rId7" w:history="1">
        <w:r w:rsidRPr="00CC6077">
          <w:rPr>
            <w:rStyle w:val="a3"/>
            <w:rFonts w:eastAsia="MS Gothic"/>
            <w:bCs/>
            <w:position w:val="-1"/>
            <w:lang w:val="en-US"/>
          </w:rPr>
          <w:t>http://www.phac­aspc.gc.ca</w:t>
        </w:r>
      </w:hyperlink>
      <w:r w:rsidRPr="00CC6077">
        <w:rPr>
          <w:rFonts w:eastAsia="MS Gothic"/>
          <w:bCs/>
          <w:color w:val="231F20"/>
          <w:position w:val="-1"/>
          <w:lang w:val="en-US"/>
        </w:rPr>
        <w:t>.</w:t>
      </w:r>
    </w:p>
    <w:p w:rsidR="00B02715" w:rsidRPr="00CC6077" w:rsidRDefault="00B02715" w:rsidP="00B02715">
      <w:pPr>
        <w:numPr>
          <w:ilvl w:val="0"/>
          <w:numId w:val="11"/>
        </w:numPr>
        <w:jc w:val="both"/>
        <w:rPr>
          <w:lang w:val="en-US"/>
        </w:rPr>
      </w:pPr>
      <w:r w:rsidRPr="00CC6077">
        <w:rPr>
          <w:rFonts w:eastAsia="MS Gothic"/>
          <w:bCs/>
          <w:color w:val="231F20"/>
          <w:position w:val="-1"/>
          <w:lang w:val="fr-FR"/>
        </w:rPr>
        <w:t xml:space="preserve">Corson S.L. et al. </w:t>
      </w:r>
      <w:r w:rsidRPr="00CC6077">
        <w:rPr>
          <w:rFonts w:eastAsia="MS Gothic"/>
          <w:bCs/>
          <w:color w:val="231F20"/>
          <w:position w:val="-1"/>
          <w:lang w:val="en-US"/>
        </w:rPr>
        <w:t>Terconazole and miconazole cream for treating vulvovaginal candidiasis// The Journal of Reproduct Med. – 1991. – v.36, N8. – P.561 – 567.</w:t>
      </w:r>
    </w:p>
    <w:p w:rsidR="00B02715" w:rsidRPr="00CC6077" w:rsidRDefault="00B02715" w:rsidP="00B02715">
      <w:pPr>
        <w:numPr>
          <w:ilvl w:val="0"/>
          <w:numId w:val="11"/>
        </w:numPr>
        <w:jc w:val="both"/>
        <w:rPr>
          <w:lang w:val="en-US"/>
        </w:rPr>
      </w:pPr>
      <w:r w:rsidRPr="00CC6077">
        <w:rPr>
          <w:rFonts w:eastAsia="MS Gothic"/>
          <w:bCs/>
          <w:color w:val="231F20"/>
          <w:position w:val="-1"/>
          <w:lang w:val="nl-NL"/>
        </w:rPr>
        <w:t xml:space="preserve">Donders G.G. et. al. </w:t>
      </w:r>
      <w:r w:rsidRPr="00CC6077">
        <w:rPr>
          <w:rFonts w:eastAsia="MS Gothic"/>
          <w:bCs/>
          <w:color w:val="231F20"/>
          <w:position w:val="-1"/>
          <w:lang w:val="en-US"/>
        </w:rPr>
        <w:t>Self­elimination of risk factors for recurrent vaginal candidosis // Mycoses. – 2009. – N 54. - P. 39–45.</w:t>
      </w:r>
      <w:r w:rsidRPr="00CC6077">
        <w:rPr>
          <w:lang w:val="en-US"/>
        </w:rPr>
        <w:t xml:space="preserve">    </w:t>
      </w:r>
    </w:p>
    <w:p w:rsidR="00B02715" w:rsidRPr="004F0660" w:rsidRDefault="00B02715" w:rsidP="00B02715">
      <w:pPr>
        <w:numPr>
          <w:ilvl w:val="0"/>
          <w:numId w:val="11"/>
        </w:numPr>
        <w:jc w:val="both"/>
        <w:rPr>
          <w:lang w:val="en-US"/>
        </w:rPr>
      </w:pPr>
      <w:r w:rsidRPr="00CC6077">
        <w:rPr>
          <w:color w:val="000000"/>
          <w:lang w:val="en-US"/>
        </w:rPr>
        <w:t xml:space="preserve">Fong I. W., Bannatyne R. M., Wong P. Lack of in vitro resistance of Candida albicans to ketoconazole, itraconazole and clotrimazole in women treated for recurrent vaginal candidiasis// GenitourinMed. – 1993. - 69 (1). – </w:t>
      </w:r>
      <w:r w:rsidRPr="00CC6077">
        <w:rPr>
          <w:color w:val="000000"/>
        </w:rPr>
        <w:t>Р</w:t>
      </w:r>
      <w:r w:rsidRPr="00CC6077">
        <w:rPr>
          <w:color w:val="000000"/>
          <w:lang w:val="en-US"/>
        </w:rPr>
        <w:t>. 44-46.</w:t>
      </w:r>
    </w:p>
    <w:p w:rsidR="00B02715" w:rsidRPr="00CC6077" w:rsidRDefault="00B02715" w:rsidP="00B02715">
      <w:pPr>
        <w:numPr>
          <w:ilvl w:val="0"/>
          <w:numId w:val="11"/>
        </w:numPr>
        <w:jc w:val="both"/>
        <w:rPr>
          <w:lang w:val="en-US"/>
        </w:rPr>
      </w:pPr>
      <w:r>
        <w:rPr>
          <w:color w:val="000000"/>
          <w:lang w:val="en-US"/>
        </w:rPr>
        <w:t>Ford I.W. et al. The value of treating the sexual partners of women with recurrent vaginal candidiasis with ketoconazole// Genitourin-Med.1992; 68 (3):174-176.</w:t>
      </w:r>
    </w:p>
    <w:p w:rsidR="00B02715" w:rsidRPr="00CC6077" w:rsidRDefault="00B02715" w:rsidP="00B02715">
      <w:pPr>
        <w:numPr>
          <w:ilvl w:val="0"/>
          <w:numId w:val="11"/>
        </w:numPr>
        <w:jc w:val="both"/>
        <w:rPr>
          <w:lang w:val="en-US"/>
        </w:rPr>
      </w:pPr>
      <w:r w:rsidRPr="00CC6077">
        <w:rPr>
          <w:color w:val="000000"/>
          <w:lang w:val="en-US"/>
        </w:rPr>
        <w:t xml:space="preserve">Eliot B. W., Howat R. C., Mack A. E. A comparison between the effects of nystatin, clotrimazole and miconazole on vaginal candidiasis// Br J Obstet Gynaecol. -  1979. - 86 (7). – </w:t>
      </w:r>
      <w:r w:rsidRPr="00CC6077">
        <w:rPr>
          <w:color w:val="000000"/>
        </w:rPr>
        <w:t>Р</w:t>
      </w:r>
      <w:r w:rsidRPr="00CC6077">
        <w:rPr>
          <w:color w:val="000000"/>
          <w:lang w:val="en-US"/>
        </w:rPr>
        <w:t xml:space="preserve">. 572-577. </w:t>
      </w:r>
    </w:p>
    <w:p w:rsidR="00B02715" w:rsidRPr="00CC6077" w:rsidRDefault="00B02715" w:rsidP="00B02715">
      <w:pPr>
        <w:numPr>
          <w:ilvl w:val="0"/>
          <w:numId w:val="11"/>
        </w:numPr>
        <w:jc w:val="both"/>
        <w:rPr>
          <w:lang w:val="en-US"/>
        </w:rPr>
      </w:pPr>
      <w:r w:rsidRPr="00CC6077">
        <w:rPr>
          <w:color w:val="000000"/>
          <w:lang w:val="en-US"/>
        </w:rPr>
        <w:t xml:space="preserve">Floyd R., Jr., Hodgson C. One-day treatment of vulvovaginal candidiasis with a 500-mg clotrimazole vaginal tablet compared with a three-day regimen of two 100-mg vaginal tablets daily// Clin Ther. – 1986. - 8 (2). – </w:t>
      </w:r>
      <w:r w:rsidRPr="00CC6077">
        <w:rPr>
          <w:color w:val="000000"/>
        </w:rPr>
        <w:t>Р</w:t>
      </w:r>
      <w:r w:rsidRPr="00CC6077">
        <w:rPr>
          <w:color w:val="000000"/>
          <w:lang w:val="en-US"/>
        </w:rPr>
        <w:t>. 181-186.</w:t>
      </w:r>
    </w:p>
    <w:p w:rsidR="00B02715" w:rsidRPr="00CC6077" w:rsidRDefault="00B02715" w:rsidP="00B02715">
      <w:pPr>
        <w:numPr>
          <w:ilvl w:val="0"/>
          <w:numId w:val="11"/>
        </w:numPr>
        <w:jc w:val="both"/>
        <w:rPr>
          <w:lang w:val="en-US"/>
        </w:rPr>
      </w:pPr>
      <w:r w:rsidRPr="00CC6077">
        <w:rPr>
          <w:color w:val="000000"/>
          <w:lang w:val="en-US"/>
        </w:rPr>
        <w:t xml:space="preserve">Emokpare N. A. [Clinical experiences with clotrimazole in treating vaginal candidiasis// Z Hautkr. – 1979. - 54 (16). – </w:t>
      </w:r>
      <w:r w:rsidRPr="00CC6077">
        <w:rPr>
          <w:color w:val="000000"/>
        </w:rPr>
        <w:t>Р</w:t>
      </w:r>
      <w:r w:rsidRPr="00CC6077">
        <w:rPr>
          <w:color w:val="000000"/>
          <w:lang w:val="en-US"/>
        </w:rPr>
        <w:t>. 738-742.</w:t>
      </w:r>
    </w:p>
    <w:p w:rsidR="00B02715" w:rsidRPr="00CC6077" w:rsidRDefault="00B02715" w:rsidP="00B02715">
      <w:pPr>
        <w:numPr>
          <w:ilvl w:val="0"/>
          <w:numId w:val="11"/>
        </w:numPr>
        <w:jc w:val="both"/>
        <w:rPr>
          <w:lang w:val="en-US"/>
        </w:rPr>
      </w:pPr>
      <w:r w:rsidRPr="00CC6077">
        <w:rPr>
          <w:lang w:val="en-US"/>
        </w:rPr>
        <w:t>Gary E.Stein et al. Placebo-c</w:t>
      </w:r>
      <w:r>
        <w:t>о</w:t>
      </w:r>
      <w:r w:rsidRPr="00CC6077">
        <w:rPr>
          <w:lang w:val="en-US"/>
        </w:rPr>
        <w:t>ntrolled trial of itraconazole for treatment of acute vaginal candidiasis// Antimicrobial agents and Chemother. – 1993. – v.37, N1. – P.89-92.</w:t>
      </w:r>
    </w:p>
    <w:p w:rsidR="00B02715" w:rsidRPr="00CC6077" w:rsidRDefault="00B02715" w:rsidP="00B02715">
      <w:pPr>
        <w:numPr>
          <w:ilvl w:val="0"/>
          <w:numId w:val="11"/>
        </w:numPr>
        <w:jc w:val="both"/>
        <w:rPr>
          <w:lang w:val="en-US"/>
        </w:rPr>
      </w:pPr>
      <w:r w:rsidRPr="00CC6077">
        <w:rPr>
          <w:rFonts w:eastAsia="MS Gothic"/>
          <w:bCs/>
          <w:color w:val="231F20"/>
          <w:position w:val="-1"/>
          <w:lang w:val="fr-FR"/>
        </w:rPr>
        <w:t xml:space="preserve">Jacqueline M., Achkar et al. </w:t>
      </w:r>
      <w:r w:rsidRPr="00CC6077">
        <w:rPr>
          <w:rFonts w:eastAsia="MS Gothic"/>
          <w:bCs/>
          <w:color w:val="231F20"/>
          <w:position w:val="-1"/>
          <w:lang w:val="en-US"/>
        </w:rPr>
        <w:t>Candida Infections of the Genitourinary</w:t>
      </w:r>
      <w:r w:rsidRPr="001A118C">
        <w:rPr>
          <w:rFonts w:eastAsia="MS Gothic"/>
          <w:bCs/>
          <w:color w:val="231F20"/>
          <w:position w:val="-1"/>
          <w:lang w:val="en-US"/>
        </w:rPr>
        <w:t xml:space="preserve"> </w:t>
      </w:r>
      <w:r w:rsidRPr="00CC6077">
        <w:rPr>
          <w:rFonts w:eastAsia="MS Gothic"/>
          <w:bCs/>
          <w:color w:val="231F20"/>
          <w:position w:val="-1"/>
          <w:lang w:val="en-US"/>
        </w:rPr>
        <w:t>Tract // Clin. Microb. Rev. – 2010. – P. 253 –273.</w:t>
      </w:r>
    </w:p>
    <w:p w:rsidR="00B02715" w:rsidRPr="00CC6077" w:rsidRDefault="00B02715" w:rsidP="00B02715">
      <w:pPr>
        <w:numPr>
          <w:ilvl w:val="0"/>
          <w:numId w:val="11"/>
        </w:numPr>
        <w:jc w:val="both"/>
        <w:rPr>
          <w:lang w:val="en-US"/>
        </w:rPr>
      </w:pPr>
      <w:r w:rsidRPr="00CC6077">
        <w:rPr>
          <w:rFonts w:eastAsia="MS Gothic"/>
          <w:bCs/>
          <w:color w:val="231F20"/>
          <w:position w:val="-1"/>
          <w:lang w:val="en-US"/>
        </w:rPr>
        <w:t>Jobst D., Kraft K. Candida species in stool, symptoms and complaints in general practice­ a cross­sectional study of 308 outpatients  // Mycoses. – 2006. – N 49 (5). – P. 415–420.</w:t>
      </w:r>
    </w:p>
    <w:p w:rsidR="00B02715" w:rsidRPr="00CC6077" w:rsidRDefault="00B02715" w:rsidP="00B02715">
      <w:pPr>
        <w:numPr>
          <w:ilvl w:val="0"/>
          <w:numId w:val="11"/>
        </w:numPr>
        <w:jc w:val="both"/>
        <w:rPr>
          <w:lang w:val="de-DE"/>
        </w:rPr>
      </w:pPr>
      <w:r w:rsidRPr="00CC6077">
        <w:rPr>
          <w:lang w:val="de-DE"/>
        </w:rPr>
        <w:t xml:space="preserve">Koch J. Lokalbehandlung von Vaginalmykosen// Der Algemeinarzt. – 1987. - № 7. – </w:t>
      </w:r>
      <w:r w:rsidRPr="00CC6077">
        <w:t>Р</w:t>
      </w:r>
      <w:r w:rsidRPr="00CC6077">
        <w:rPr>
          <w:lang w:val="de-DE"/>
        </w:rPr>
        <w:t xml:space="preserve">. 460-465. </w:t>
      </w:r>
    </w:p>
    <w:p w:rsidR="00B02715" w:rsidRPr="00F21AA5" w:rsidRDefault="00B02715" w:rsidP="00B02715">
      <w:pPr>
        <w:numPr>
          <w:ilvl w:val="0"/>
          <w:numId w:val="11"/>
        </w:numPr>
        <w:jc w:val="both"/>
        <w:rPr>
          <w:lang w:val="en-US"/>
        </w:rPr>
      </w:pPr>
      <w:r w:rsidRPr="00CC6077">
        <w:rPr>
          <w:color w:val="000000"/>
          <w:lang w:val="en-US"/>
        </w:rPr>
        <w:t xml:space="preserve">Loendersloot E. W., Goormans E., Wiesenhaan P. E. et al. Efficacy and tolerability of single-dose versus six-day treatment of candidal vulvovaginitis with vaginal tablets of clotrimazole// Am J Obstet Gynecol. -  1985. - 152 (2). – </w:t>
      </w:r>
      <w:r w:rsidRPr="00CC6077">
        <w:rPr>
          <w:color w:val="000000"/>
        </w:rPr>
        <w:t>Р</w:t>
      </w:r>
      <w:r w:rsidRPr="00CC6077">
        <w:rPr>
          <w:color w:val="000000"/>
          <w:lang w:val="en-US"/>
        </w:rPr>
        <w:t>. 953-955.</w:t>
      </w:r>
    </w:p>
    <w:p w:rsidR="00B02715" w:rsidRPr="00CC6077" w:rsidRDefault="00B02715" w:rsidP="00B02715">
      <w:pPr>
        <w:numPr>
          <w:ilvl w:val="0"/>
          <w:numId w:val="11"/>
        </w:numPr>
        <w:jc w:val="both"/>
        <w:rPr>
          <w:lang w:val="en-US"/>
        </w:rPr>
      </w:pPr>
      <w:r>
        <w:rPr>
          <w:color w:val="000000"/>
          <w:lang w:val="en-US"/>
        </w:rPr>
        <w:t>Masterton G. et al. Natamycin in genital candidosis in men// Brit.J.Vener. Dis. – 1975. - N51. – P.210 – 212.</w:t>
      </w:r>
    </w:p>
    <w:p w:rsidR="00B02715" w:rsidRPr="00CC6077" w:rsidRDefault="00B02715" w:rsidP="00B02715">
      <w:pPr>
        <w:numPr>
          <w:ilvl w:val="0"/>
          <w:numId w:val="11"/>
        </w:numPr>
        <w:jc w:val="both"/>
        <w:rPr>
          <w:lang w:val="en-US"/>
        </w:rPr>
      </w:pPr>
      <w:r w:rsidRPr="00CC6077">
        <w:rPr>
          <w:rFonts w:eastAsia="MS Gothic"/>
          <w:bCs/>
          <w:color w:val="231F20"/>
          <w:position w:val="-1"/>
          <w:lang w:val="en-US"/>
        </w:rPr>
        <w:t>Myra A. Lappin et al. Effect of Butoconazole Nitrate 2% vaginal cream and Miconazole Nitrate 2% vaginal cream treatmens in patients with vulvovaginal candidiasis// Infectious Diseases in Obstetr and Gynecol. – 1996. - N4. – P. 323-328.</w:t>
      </w:r>
    </w:p>
    <w:p w:rsidR="00B02715" w:rsidRPr="00486C66" w:rsidRDefault="00B02715" w:rsidP="00B02715">
      <w:pPr>
        <w:numPr>
          <w:ilvl w:val="0"/>
          <w:numId w:val="11"/>
        </w:numPr>
        <w:jc w:val="both"/>
        <w:rPr>
          <w:rStyle w:val="ti2"/>
          <w:sz w:val="24"/>
          <w:szCs w:val="24"/>
          <w:lang w:val="en-US"/>
        </w:rPr>
      </w:pPr>
      <w:hyperlink r:id="rId8" w:history="1">
        <w:r w:rsidRPr="00CC6077">
          <w:rPr>
            <w:bCs/>
            <w:lang w:val="en-US"/>
          </w:rPr>
          <w:t>Nurbhai M</w:t>
        </w:r>
      </w:hyperlink>
      <w:r w:rsidRPr="00CC6077">
        <w:rPr>
          <w:lang w:val="en-US"/>
        </w:rPr>
        <w:t xml:space="preserve">, </w:t>
      </w:r>
      <w:hyperlink r:id="rId9" w:history="1">
        <w:r w:rsidRPr="00CC6077">
          <w:rPr>
            <w:bCs/>
            <w:lang w:val="en-US"/>
          </w:rPr>
          <w:t>Grimshaw J</w:t>
        </w:r>
      </w:hyperlink>
      <w:r w:rsidRPr="00CC6077">
        <w:rPr>
          <w:lang w:val="en-US"/>
        </w:rPr>
        <w:t xml:space="preserve">, </w:t>
      </w:r>
      <w:hyperlink r:id="rId10" w:history="1">
        <w:r w:rsidRPr="00CC6077">
          <w:rPr>
            <w:bCs/>
            <w:lang w:val="en-US"/>
          </w:rPr>
          <w:t>Watson M</w:t>
        </w:r>
      </w:hyperlink>
      <w:r w:rsidRPr="00CC6077">
        <w:rPr>
          <w:lang w:val="en-US"/>
        </w:rPr>
        <w:t xml:space="preserve">, </w:t>
      </w:r>
      <w:hyperlink r:id="rId11" w:history="1">
        <w:r w:rsidRPr="00CC6077">
          <w:rPr>
            <w:bCs/>
            <w:lang w:val="en-US"/>
          </w:rPr>
          <w:t>Bond C</w:t>
        </w:r>
      </w:hyperlink>
      <w:r w:rsidRPr="00CC6077">
        <w:rPr>
          <w:lang w:val="en-US"/>
        </w:rPr>
        <w:t xml:space="preserve">, </w:t>
      </w:r>
      <w:hyperlink r:id="rId12" w:history="1">
        <w:r w:rsidRPr="00CC6077">
          <w:rPr>
            <w:bCs/>
            <w:lang w:val="en-US"/>
          </w:rPr>
          <w:t>Mollison J</w:t>
        </w:r>
      </w:hyperlink>
      <w:r w:rsidRPr="00CC6077">
        <w:rPr>
          <w:lang w:val="en-US"/>
        </w:rPr>
        <w:t xml:space="preserve">, </w:t>
      </w:r>
      <w:hyperlink r:id="rId13" w:history="1">
        <w:r w:rsidRPr="00CC6077">
          <w:rPr>
            <w:bCs/>
            <w:lang w:val="en-US"/>
          </w:rPr>
          <w:t>Ludbrook A</w:t>
        </w:r>
      </w:hyperlink>
      <w:r w:rsidRPr="00CC6077">
        <w:rPr>
          <w:lang w:val="en-US"/>
        </w:rPr>
        <w:t>.</w:t>
      </w:r>
      <w:r w:rsidRPr="00CC6077">
        <w:rPr>
          <w:bCs/>
          <w:lang w:val="en-US"/>
        </w:rPr>
        <w:t xml:space="preserve"> Oral versus intra-vaginal imidazole and triazole anti-fungal treatment of uncomplicated vulvovaginal candidiasis// </w:t>
      </w:r>
      <w:hyperlink r:id="rId14" w:history="1">
        <w:r w:rsidRPr="00CC6077">
          <w:rPr>
            <w:rStyle w:val="a3"/>
            <w:color w:val="auto"/>
            <w:u w:val="none"/>
            <w:lang w:val="en-US"/>
          </w:rPr>
          <w:t>Cochrane Database Syst Rev.</w:t>
        </w:r>
      </w:hyperlink>
      <w:r w:rsidRPr="00CC6077">
        <w:rPr>
          <w:rStyle w:val="ti2"/>
          <w:sz w:val="24"/>
          <w:szCs w:val="24"/>
          <w:lang w:val="en-US"/>
        </w:rPr>
        <w:t xml:space="preserve"> -  2007.</w:t>
      </w:r>
      <w:r w:rsidRPr="00CC6077">
        <w:rPr>
          <w:rStyle w:val="ti2"/>
          <w:sz w:val="24"/>
          <w:szCs w:val="24"/>
        </w:rPr>
        <w:t xml:space="preserve"> - </w:t>
      </w:r>
      <w:r w:rsidRPr="00CC6077">
        <w:rPr>
          <w:rStyle w:val="ti2"/>
          <w:sz w:val="24"/>
          <w:szCs w:val="24"/>
          <w:lang w:val="en-US"/>
        </w:rPr>
        <w:t>17(4):CD002845</w:t>
      </w:r>
    </w:p>
    <w:p w:rsidR="00B02715" w:rsidRPr="00CC6077" w:rsidRDefault="00B02715" w:rsidP="00B02715">
      <w:pPr>
        <w:numPr>
          <w:ilvl w:val="0"/>
          <w:numId w:val="11"/>
        </w:numPr>
        <w:jc w:val="both"/>
        <w:rPr>
          <w:rStyle w:val="ti2"/>
          <w:sz w:val="24"/>
          <w:szCs w:val="24"/>
          <w:lang w:val="en-US"/>
        </w:rPr>
      </w:pPr>
      <w:r>
        <w:rPr>
          <w:rStyle w:val="ti2"/>
          <w:sz w:val="24"/>
          <w:szCs w:val="24"/>
          <w:lang w:val="en-US"/>
        </w:rPr>
        <w:t>Odds F.C. Candida and Candidosis; a review and bibliography Second ed.London: Bailliere Tindall; 1988.</w:t>
      </w:r>
    </w:p>
    <w:p w:rsidR="00B02715" w:rsidRPr="00CC6077" w:rsidRDefault="00B02715" w:rsidP="00B02715">
      <w:pPr>
        <w:numPr>
          <w:ilvl w:val="0"/>
          <w:numId w:val="11"/>
        </w:numPr>
        <w:jc w:val="both"/>
        <w:rPr>
          <w:lang w:val="en-US"/>
        </w:rPr>
      </w:pPr>
      <w:r w:rsidRPr="00CC6077">
        <w:rPr>
          <w:rFonts w:eastAsia="MS Gothic"/>
          <w:bCs/>
          <w:color w:val="231F20"/>
          <w:position w:val="-1"/>
          <w:lang w:val="en-US"/>
        </w:rPr>
        <w:t>Pappas P. Clinical practice guidelines for the management of candidiasis: 2009 update by the Infectious Diseases Society of America // Clin. Infect. Dis. – N 48. – P. 503–535.</w:t>
      </w:r>
    </w:p>
    <w:p w:rsidR="00B02715" w:rsidRPr="00CC6077" w:rsidRDefault="00B02715" w:rsidP="00B02715">
      <w:pPr>
        <w:numPr>
          <w:ilvl w:val="0"/>
          <w:numId w:val="11"/>
        </w:numPr>
        <w:jc w:val="both"/>
        <w:rPr>
          <w:lang w:val="en-US"/>
        </w:rPr>
      </w:pPr>
      <w:r w:rsidRPr="00CC6077">
        <w:rPr>
          <w:color w:val="000000"/>
          <w:lang w:val="en-US"/>
        </w:rPr>
        <w:lastRenderedPageBreak/>
        <w:t xml:space="preserve">Perera J., Seneviratne H. R. Econazole and clotrimazole in the treatment of vaginal candidiasis: a double blind comparative study// Ceylon Med J. -  1994. - 39 (3). – </w:t>
      </w:r>
      <w:r w:rsidRPr="00CC6077">
        <w:rPr>
          <w:color w:val="000000"/>
        </w:rPr>
        <w:t>Р</w:t>
      </w:r>
      <w:r w:rsidRPr="00CC6077">
        <w:rPr>
          <w:color w:val="000000"/>
          <w:lang w:val="en-US"/>
        </w:rPr>
        <w:t>. 132-134.</w:t>
      </w:r>
    </w:p>
    <w:p w:rsidR="00B02715" w:rsidRPr="00CC6077" w:rsidRDefault="00B02715" w:rsidP="00B02715">
      <w:pPr>
        <w:numPr>
          <w:ilvl w:val="0"/>
          <w:numId w:val="11"/>
        </w:numPr>
        <w:jc w:val="both"/>
        <w:rPr>
          <w:rStyle w:val="ti2"/>
          <w:sz w:val="24"/>
          <w:szCs w:val="24"/>
          <w:lang w:val="en-US"/>
        </w:rPr>
      </w:pPr>
      <w:hyperlink r:id="rId15" w:history="1">
        <w:r w:rsidRPr="00CC6077">
          <w:rPr>
            <w:bCs/>
            <w:lang w:val="it-IT"/>
          </w:rPr>
          <w:t>Pitsouni E</w:t>
        </w:r>
      </w:hyperlink>
      <w:r w:rsidRPr="00CC6077">
        <w:rPr>
          <w:lang w:val="it-IT"/>
        </w:rPr>
        <w:t xml:space="preserve">, </w:t>
      </w:r>
      <w:hyperlink r:id="rId16" w:history="1">
        <w:r w:rsidRPr="00CC6077">
          <w:rPr>
            <w:bCs/>
            <w:lang w:val="it-IT"/>
          </w:rPr>
          <w:t>Iavazzo C</w:t>
        </w:r>
      </w:hyperlink>
      <w:r w:rsidRPr="00CC6077">
        <w:rPr>
          <w:lang w:val="it-IT"/>
        </w:rPr>
        <w:t xml:space="preserve">, </w:t>
      </w:r>
      <w:hyperlink r:id="rId17" w:history="1">
        <w:r w:rsidRPr="00CC6077">
          <w:rPr>
            <w:bCs/>
            <w:lang w:val="it-IT"/>
          </w:rPr>
          <w:t>Falagas ME</w:t>
        </w:r>
      </w:hyperlink>
      <w:r w:rsidRPr="00CC6077">
        <w:rPr>
          <w:lang w:val="it-IT"/>
        </w:rPr>
        <w:t>.</w:t>
      </w:r>
      <w:r w:rsidRPr="00CC6077">
        <w:rPr>
          <w:bCs/>
          <w:lang w:val="it-IT"/>
        </w:rPr>
        <w:t xml:space="preserve"> Itraconazole vs fluconazole for the treatment of uncomplicated acute vaginal and vulvovaginal candidiasis in nonpregnant women: a metaanalysis of randomized controlled trials//</w:t>
      </w:r>
      <w:r w:rsidRPr="00CC6077">
        <w:rPr>
          <w:rStyle w:val="ti2"/>
          <w:bCs/>
          <w:sz w:val="24"/>
          <w:szCs w:val="24"/>
          <w:lang w:val="it-IT"/>
        </w:rPr>
        <w:t xml:space="preserve"> </w:t>
      </w:r>
      <w:hyperlink r:id="rId18" w:history="1">
        <w:r w:rsidRPr="00CC6077">
          <w:rPr>
            <w:rStyle w:val="a3"/>
            <w:color w:val="auto"/>
            <w:u w:val="none"/>
            <w:lang w:val="it-IT"/>
          </w:rPr>
          <w:t>Am J Obstet Gynecol.</w:t>
        </w:r>
      </w:hyperlink>
      <w:r w:rsidRPr="00CC6077">
        <w:rPr>
          <w:rStyle w:val="ti2"/>
          <w:sz w:val="24"/>
          <w:szCs w:val="24"/>
          <w:lang w:val="it-IT"/>
        </w:rPr>
        <w:t xml:space="preserve"> </w:t>
      </w:r>
      <w:r w:rsidRPr="00CC6077">
        <w:rPr>
          <w:rStyle w:val="ti2"/>
          <w:sz w:val="24"/>
          <w:szCs w:val="24"/>
          <w:lang w:val="en-US"/>
        </w:rPr>
        <w:t xml:space="preserve">– 2008. - 198(2). – </w:t>
      </w:r>
      <w:r w:rsidRPr="00CC6077">
        <w:rPr>
          <w:rStyle w:val="ti2"/>
          <w:sz w:val="24"/>
          <w:szCs w:val="24"/>
        </w:rPr>
        <w:t>Р</w:t>
      </w:r>
      <w:r w:rsidRPr="00CC6077">
        <w:rPr>
          <w:rStyle w:val="ti2"/>
          <w:sz w:val="24"/>
          <w:szCs w:val="24"/>
          <w:lang w:val="en-US"/>
        </w:rPr>
        <w:t>.153-</w:t>
      </w:r>
      <w:r w:rsidRPr="00CC6077">
        <w:rPr>
          <w:rStyle w:val="ti2"/>
          <w:sz w:val="24"/>
          <w:szCs w:val="24"/>
        </w:rPr>
        <w:t>1</w:t>
      </w:r>
      <w:r w:rsidRPr="00CC6077">
        <w:rPr>
          <w:rStyle w:val="ti2"/>
          <w:sz w:val="24"/>
          <w:szCs w:val="24"/>
          <w:lang w:val="en-US"/>
        </w:rPr>
        <w:t>60.</w:t>
      </w:r>
    </w:p>
    <w:p w:rsidR="00B02715" w:rsidRPr="00CC6077" w:rsidRDefault="00B02715" w:rsidP="00B02715">
      <w:pPr>
        <w:numPr>
          <w:ilvl w:val="0"/>
          <w:numId w:val="11"/>
        </w:numPr>
        <w:jc w:val="both"/>
        <w:rPr>
          <w:lang w:val="en-US"/>
        </w:rPr>
      </w:pPr>
      <w:r w:rsidRPr="00CC6077">
        <w:rPr>
          <w:rFonts w:eastAsia="MS Gothic"/>
          <w:bCs/>
          <w:color w:val="231F20"/>
          <w:position w:val="-1"/>
          <w:lang w:val="en-US"/>
        </w:rPr>
        <w:t xml:space="preserve">Raymond H. et al. Comparison of 3-Day Butoconazole treatment with 7-Day Miconazole treatment for vulvovaginal candidiasis// The Journal of reproductive Medicine - 1989. – v.34, N7. – p.479-483. </w:t>
      </w:r>
    </w:p>
    <w:p w:rsidR="00B02715" w:rsidRPr="00CC6077" w:rsidRDefault="00B02715" w:rsidP="00B02715">
      <w:pPr>
        <w:numPr>
          <w:ilvl w:val="0"/>
          <w:numId w:val="11"/>
        </w:numPr>
        <w:jc w:val="both"/>
        <w:rPr>
          <w:lang w:val="en-US"/>
        </w:rPr>
      </w:pPr>
      <w:r w:rsidRPr="00CC6077">
        <w:rPr>
          <w:rFonts w:eastAsia="MS Gothic"/>
          <w:bCs/>
          <w:color w:val="231F20"/>
          <w:position w:val="-1"/>
          <w:lang w:val="da-DK"/>
        </w:rPr>
        <w:t xml:space="preserve">Rex J., Walsh T., Sobel J. et al. </w:t>
      </w:r>
      <w:r w:rsidRPr="00CC6077">
        <w:rPr>
          <w:rFonts w:eastAsia="MS Gothic"/>
          <w:bCs/>
          <w:color w:val="231F20"/>
          <w:position w:val="-1"/>
          <w:lang w:val="en-US"/>
        </w:rPr>
        <w:t>Practice Guidelines for the Treatment  of Candidiasis // Clin. Inf. Dis. – 2000. – N 30. – P. 662–678.</w:t>
      </w:r>
    </w:p>
    <w:p w:rsidR="00B02715" w:rsidRPr="00CC6077" w:rsidRDefault="00B02715" w:rsidP="00B02715">
      <w:pPr>
        <w:numPr>
          <w:ilvl w:val="0"/>
          <w:numId w:val="11"/>
        </w:numPr>
        <w:jc w:val="both"/>
        <w:rPr>
          <w:lang w:val="en-US"/>
        </w:rPr>
      </w:pPr>
      <w:r w:rsidRPr="00CC6077">
        <w:rPr>
          <w:rFonts w:eastAsia="MS Gothic"/>
          <w:bCs/>
          <w:color w:val="231F20"/>
          <w:position w:val="-1"/>
          <w:lang w:val="en-US"/>
        </w:rPr>
        <w:t>Sherrard  J., Donders  G.,  White D. European  (IUSTI/WHO) Guideline on the Management of Vaginal Discharge // Int. J. STD AIDS. – 2011. – N 22. – P. 421–429.</w:t>
      </w:r>
    </w:p>
    <w:p w:rsidR="00B02715" w:rsidRPr="00CC6077" w:rsidRDefault="00B02715" w:rsidP="00B02715">
      <w:pPr>
        <w:numPr>
          <w:ilvl w:val="0"/>
          <w:numId w:val="11"/>
        </w:numPr>
        <w:jc w:val="both"/>
        <w:rPr>
          <w:lang w:val="en-US"/>
        </w:rPr>
      </w:pPr>
      <w:r w:rsidRPr="00CC6077">
        <w:rPr>
          <w:rFonts w:eastAsia="MS Gothic"/>
          <w:bCs/>
          <w:color w:val="231F20"/>
          <w:position w:val="-1"/>
          <w:lang w:val="en-US"/>
        </w:rPr>
        <w:t>Sobel J. Management of Recurrent  Vulvovaginal Candidiasis:  Unresolved Issues // Cur. Inf. Dis. Rep. – 2006. – N 8. – P. 481–486.</w:t>
      </w:r>
    </w:p>
    <w:p w:rsidR="00B02715" w:rsidRPr="00CC6077" w:rsidRDefault="00B02715" w:rsidP="00B02715">
      <w:pPr>
        <w:numPr>
          <w:ilvl w:val="0"/>
          <w:numId w:val="11"/>
        </w:numPr>
        <w:jc w:val="both"/>
        <w:rPr>
          <w:lang w:val="es-ES"/>
        </w:rPr>
      </w:pPr>
      <w:r w:rsidRPr="00CC6077">
        <w:rPr>
          <w:rFonts w:eastAsia="MS Gothic"/>
          <w:bCs/>
          <w:color w:val="231F20"/>
          <w:position w:val="-1"/>
          <w:lang w:val="es-ES"/>
        </w:rPr>
        <w:t>Sobel J. Vulvovaginal candidosis // Lancet. – 2007. – N 369. – P. 1961–1971.</w:t>
      </w:r>
    </w:p>
    <w:p w:rsidR="00B02715" w:rsidRPr="00CC6077" w:rsidRDefault="00B02715" w:rsidP="00B02715">
      <w:pPr>
        <w:numPr>
          <w:ilvl w:val="0"/>
          <w:numId w:val="11"/>
        </w:numPr>
        <w:jc w:val="both"/>
        <w:rPr>
          <w:lang w:val="es-ES"/>
        </w:rPr>
      </w:pPr>
      <w:r w:rsidRPr="00CC6077">
        <w:rPr>
          <w:rFonts w:eastAsia="MS Gothic"/>
          <w:bCs/>
          <w:color w:val="231F20"/>
          <w:position w:val="-1"/>
          <w:lang w:val="fr-FR"/>
        </w:rPr>
        <w:t xml:space="preserve">Sobel J. et al. </w:t>
      </w:r>
      <w:r w:rsidRPr="00CC6077">
        <w:rPr>
          <w:rFonts w:eastAsia="MS Gothic"/>
          <w:bCs/>
          <w:color w:val="231F20"/>
          <w:position w:val="-1"/>
          <w:lang w:val="en-US"/>
        </w:rPr>
        <w:t>Maintenance fluconazole therapy for reccurent vulvovaginal candidiasis// The New England Journal of Med. – 2004. – v.351. – P.876 – 883.</w:t>
      </w:r>
    </w:p>
    <w:p w:rsidR="00B02715" w:rsidRPr="00B6749B" w:rsidRDefault="00B02715" w:rsidP="00B02715">
      <w:pPr>
        <w:numPr>
          <w:ilvl w:val="0"/>
          <w:numId w:val="11"/>
        </w:numPr>
        <w:jc w:val="both"/>
        <w:rPr>
          <w:lang w:val="en-US"/>
        </w:rPr>
      </w:pPr>
      <w:smartTag w:uri="urn:schemas-microsoft-com:office:smarttags" w:element="country-region">
        <w:smartTag w:uri="urn:schemas-microsoft-com:office:smarttags" w:element="place">
          <w:r w:rsidRPr="00CC6077">
            <w:rPr>
              <w:rFonts w:eastAsia="MS Gothic"/>
              <w:bCs/>
              <w:color w:val="231F20"/>
              <w:position w:val="-1"/>
              <w:lang w:val="en-US"/>
            </w:rPr>
            <w:t>United Kingdom</w:t>
          </w:r>
        </w:smartTag>
      </w:smartTag>
      <w:r w:rsidRPr="00CC6077">
        <w:rPr>
          <w:rFonts w:eastAsia="MS Gothic"/>
          <w:bCs/>
          <w:color w:val="231F20"/>
          <w:position w:val="-1"/>
          <w:lang w:val="en-US"/>
        </w:rPr>
        <w:t xml:space="preserve"> National Guideline on the Management of Vulvovaginal Candidiasis. </w:t>
      </w:r>
      <w:r w:rsidRPr="00B6749B">
        <w:rPr>
          <w:rFonts w:eastAsia="MS Gothic"/>
          <w:bCs/>
          <w:color w:val="231F20"/>
          <w:position w:val="-1"/>
          <w:lang w:val="en-US"/>
        </w:rPr>
        <w:t xml:space="preserve">2007. </w:t>
      </w:r>
      <w:r w:rsidRPr="00CC6077">
        <w:rPr>
          <w:rFonts w:eastAsia="MS Gothic"/>
          <w:bCs/>
          <w:color w:val="231F20"/>
          <w:position w:val="-1"/>
          <w:lang w:val="en-US"/>
        </w:rPr>
        <w:t xml:space="preserve">URL: </w:t>
      </w:r>
      <w:hyperlink r:id="rId19" w:history="1">
        <w:r w:rsidRPr="00CC6077">
          <w:rPr>
            <w:rStyle w:val="a3"/>
            <w:rFonts w:eastAsia="MS Gothic"/>
            <w:bCs/>
            <w:position w:val="-1"/>
            <w:lang w:val="en-US"/>
          </w:rPr>
          <w:t>http://www.bashh.org/guidelines</w:t>
        </w:r>
      </w:hyperlink>
      <w:r w:rsidRPr="00CC6077">
        <w:rPr>
          <w:rFonts w:eastAsia="MS Gothic"/>
          <w:bCs/>
          <w:color w:val="231F20"/>
          <w:position w:val="-1"/>
          <w:lang w:val="en-US"/>
        </w:rPr>
        <w:t>.</w:t>
      </w:r>
    </w:p>
    <w:p w:rsidR="00B02715" w:rsidRPr="005978F4" w:rsidRDefault="00B02715" w:rsidP="00B02715">
      <w:pPr>
        <w:numPr>
          <w:ilvl w:val="0"/>
          <w:numId w:val="11"/>
        </w:numPr>
        <w:jc w:val="both"/>
        <w:rPr>
          <w:lang w:val="en-US"/>
        </w:rPr>
      </w:pPr>
      <w:r w:rsidRPr="00CC6077">
        <w:rPr>
          <w:lang w:val="es-ES"/>
        </w:rPr>
        <w:t xml:space="preserve">Vartiainen E, Widholm O. A single-blind, group-comparative study to compare the efficacy of Pimafucin 100 mg ovules and Gyno-Daktarin 400 mg vaginal capsules in the treatment of vulvovaginal candidiasis// Gist-Brocades Documentation. – 1987. - №451. – </w:t>
      </w:r>
      <w:r w:rsidRPr="00CC6077">
        <w:t>Р</w:t>
      </w:r>
      <w:r w:rsidRPr="00CC6077">
        <w:rPr>
          <w:lang w:val="es-ES"/>
        </w:rPr>
        <w:t xml:space="preserve">. 1-16. </w:t>
      </w:r>
    </w:p>
    <w:p w:rsidR="00B02715" w:rsidRDefault="00B02715" w:rsidP="00B02715">
      <w:pPr>
        <w:numPr>
          <w:ilvl w:val="0"/>
          <w:numId w:val="11"/>
        </w:numPr>
        <w:jc w:val="both"/>
        <w:rPr>
          <w:lang w:val="en-US"/>
        </w:rPr>
      </w:pPr>
      <w:r w:rsidRPr="00503041">
        <w:rPr>
          <w:lang w:val="en-US"/>
        </w:rPr>
        <w:t xml:space="preserve">Watson M.C. et al. </w:t>
      </w:r>
      <w:r>
        <w:rPr>
          <w:lang w:val="en-US"/>
        </w:rPr>
        <w:t>O</w:t>
      </w:r>
      <w:r w:rsidRPr="00503041">
        <w:rPr>
          <w:lang w:val="en-US"/>
        </w:rPr>
        <w:t xml:space="preserve">ral versus intra-vaginal imidazole and triazole anti-fungal agents </w:t>
      </w:r>
      <w:r>
        <w:rPr>
          <w:lang w:val="en-US"/>
        </w:rPr>
        <w:t>for the treatment of uncomplicated vulvovaginal candidiasis  (thrush): a systematic review. BJOG: an international Jornal of Obstetrics and Gynecology, 2002; 109 (1): 85-95.</w:t>
      </w:r>
    </w:p>
    <w:p w:rsidR="00B02715" w:rsidRPr="00CC6077" w:rsidRDefault="00B02715" w:rsidP="00B02715">
      <w:pPr>
        <w:numPr>
          <w:ilvl w:val="0"/>
          <w:numId w:val="11"/>
        </w:numPr>
        <w:jc w:val="both"/>
        <w:rPr>
          <w:lang w:val="en-US"/>
        </w:rPr>
      </w:pPr>
      <w:r w:rsidRPr="00503041">
        <w:rPr>
          <w:lang w:val="en-US"/>
        </w:rPr>
        <w:t xml:space="preserve">Watson M.C. et al. </w:t>
      </w:r>
      <w:r>
        <w:rPr>
          <w:lang w:val="en-US"/>
        </w:rPr>
        <w:t>O</w:t>
      </w:r>
      <w:r w:rsidRPr="00503041">
        <w:rPr>
          <w:lang w:val="en-US"/>
        </w:rPr>
        <w:t xml:space="preserve">ral versus intra-vaginal imidazole and triazole anti-fungal </w:t>
      </w:r>
      <w:r>
        <w:rPr>
          <w:lang w:val="en-US"/>
        </w:rPr>
        <w:t>treatment of uncomplicated vulvovaginal candidiasis  (thrush). Update of Cochrane Database Syst Rev, 2001; (1); CD 002845; 11279767. Cochrane Database of Systematic Reviews 2001; (4): CD 002845.</w:t>
      </w:r>
    </w:p>
    <w:p w:rsidR="00B02715" w:rsidRPr="00B6749B" w:rsidRDefault="00B02715" w:rsidP="00B02715">
      <w:pPr>
        <w:numPr>
          <w:ilvl w:val="0"/>
          <w:numId w:val="11"/>
        </w:numPr>
        <w:jc w:val="both"/>
        <w:rPr>
          <w:lang w:val="en-US"/>
        </w:rPr>
      </w:pPr>
      <w:r w:rsidRPr="00CC6077">
        <w:rPr>
          <w:rFonts w:eastAsia="MS Gothic"/>
          <w:bCs/>
          <w:color w:val="231F20"/>
          <w:position w:val="-1"/>
          <w:lang w:val="en-US"/>
        </w:rPr>
        <w:t>Weinstock H., Berman S., Cates W. Jr. Sexually transmitted diseases</w:t>
      </w:r>
      <w:r w:rsidRPr="00B6749B">
        <w:rPr>
          <w:rFonts w:eastAsia="MS Gothic"/>
          <w:bCs/>
          <w:color w:val="231F20"/>
          <w:position w:val="-1"/>
          <w:lang w:val="en-US"/>
        </w:rPr>
        <w:t xml:space="preserve"> </w:t>
      </w:r>
      <w:r w:rsidRPr="00CC6077">
        <w:rPr>
          <w:rFonts w:eastAsia="MS Gothic"/>
          <w:bCs/>
          <w:color w:val="231F20"/>
          <w:position w:val="-1"/>
          <w:lang w:val="en-US"/>
        </w:rPr>
        <w:t>among American youth: incidence and prevalence estimates, 2000 // Perspect. Sex Reprod. Health. – 2004. – N 36 (1). – P. 6–10.</w:t>
      </w:r>
    </w:p>
    <w:p w:rsidR="00B02715" w:rsidRPr="00CC6077" w:rsidRDefault="00B02715" w:rsidP="00B02715">
      <w:pPr>
        <w:numPr>
          <w:ilvl w:val="0"/>
          <w:numId w:val="11"/>
        </w:numPr>
        <w:jc w:val="both"/>
        <w:rPr>
          <w:lang w:val="en-US"/>
        </w:rPr>
      </w:pPr>
      <w:r w:rsidRPr="00CC6077">
        <w:rPr>
          <w:lang w:val="de-DE"/>
        </w:rPr>
        <w:t>Wiedey</w:t>
      </w:r>
      <w:r w:rsidRPr="00CC6077">
        <w:rPr>
          <w:lang w:val="en-US"/>
        </w:rPr>
        <w:t xml:space="preserve"> </w:t>
      </w:r>
      <w:r w:rsidRPr="00CC6077">
        <w:rPr>
          <w:lang w:val="de-DE"/>
        </w:rPr>
        <w:t>KD</w:t>
      </w:r>
      <w:r w:rsidRPr="00CC6077">
        <w:rPr>
          <w:lang w:val="en-US"/>
        </w:rPr>
        <w:t xml:space="preserve">, </w:t>
      </w:r>
      <w:r w:rsidRPr="00CC6077">
        <w:rPr>
          <w:lang w:val="de-DE"/>
        </w:rPr>
        <w:t>Kompa</w:t>
      </w:r>
      <w:r w:rsidRPr="00CC6077">
        <w:rPr>
          <w:lang w:val="en-US"/>
        </w:rPr>
        <w:t xml:space="preserve"> </w:t>
      </w:r>
      <w:r w:rsidRPr="00CC6077">
        <w:rPr>
          <w:lang w:val="de-DE"/>
        </w:rPr>
        <w:t>HE</w:t>
      </w:r>
      <w:r w:rsidRPr="00CC6077">
        <w:rPr>
          <w:lang w:val="en-US"/>
        </w:rPr>
        <w:t xml:space="preserve">, </w:t>
      </w:r>
      <w:r w:rsidRPr="00CC6077">
        <w:rPr>
          <w:lang w:val="de-DE"/>
        </w:rPr>
        <w:t>Franz</w:t>
      </w:r>
      <w:r w:rsidRPr="00CC6077">
        <w:rPr>
          <w:lang w:val="en-US"/>
        </w:rPr>
        <w:t xml:space="preserve"> </w:t>
      </w:r>
      <w:r w:rsidRPr="00CC6077">
        <w:rPr>
          <w:lang w:val="de-DE"/>
        </w:rPr>
        <w:t>H</w:t>
      </w:r>
      <w:r w:rsidRPr="00CC6077">
        <w:rPr>
          <w:lang w:val="en-US"/>
        </w:rPr>
        <w:t xml:space="preserve">. </w:t>
      </w:r>
      <w:r w:rsidRPr="00CC6077">
        <w:rPr>
          <w:lang w:val="de-DE"/>
        </w:rPr>
        <w:t>Dosiswirkungs</w:t>
      </w:r>
      <w:r w:rsidRPr="00CC6077">
        <w:rPr>
          <w:lang w:val="en-US"/>
        </w:rPr>
        <w:t xml:space="preserve"> </w:t>
      </w:r>
      <w:r w:rsidRPr="00CC6077">
        <w:rPr>
          <w:lang w:val="de-DE"/>
        </w:rPr>
        <w:t>mit</w:t>
      </w:r>
      <w:r w:rsidRPr="00CC6077">
        <w:rPr>
          <w:lang w:val="en-US"/>
        </w:rPr>
        <w:t xml:space="preserve"> </w:t>
      </w:r>
      <w:r w:rsidRPr="00CC6077">
        <w:rPr>
          <w:lang w:val="de-DE"/>
        </w:rPr>
        <w:t>dem</w:t>
      </w:r>
      <w:r w:rsidRPr="00CC6077">
        <w:rPr>
          <w:lang w:val="en-US"/>
        </w:rPr>
        <w:t xml:space="preserve"> </w:t>
      </w:r>
      <w:r w:rsidRPr="00CC6077">
        <w:rPr>
          <w:lang w:val="de-DE"/>
        </w:rPr>
        <w:t>polyenantimykotikum</w:t>
      </w:r>
      <w:r w:rsidRPr="00CC6077">
        <w:rPr>
          <w:lang w:val="en-US"/>
        </w:rPr>
        <w:t xml:space="preserve"> </w:t>
      </w:r>
      <w:r w:rsidRPr="00CC6077">
        <w:rPr>
          <w:lang w:val="de-DE"/>
        </w:rPr>
        <w:t>Natamycin</w:t>
      </w:r>
      <w:r w:rsidRPr="00CC6077">
        <w:rPr>
          <w:lang w:val="en-US"/>
        </w:rPr>
        <w:t xml:space="preserve"> </w:t>
      </w:r>
      <w:r w:rsidRPr="00CC6077">
        <w:rPr>
          <w:lang w:val="de-DE"/>
        </w:rPr>
        <w:t>in</w:t>
      </w:r>
      <w:r w:rsidRPr="00CC6077">
        <w:rPr>
          <w:lang w:val="en-US"/>
        </w:rPr>
        <w:t xml:space="preserve"> </w:t>
      </w:r>
      <w:r w:rsidRPr="00CC6077">
        <w:rPr>
          <w:lang w:val="de-DE"/>
        </w:rPr>
        <w:t>einem</w:t>
      </w:r>
      <w:r w:rsidRPr="00CC6077">
        <w:rPr>
          <w:lang w:val="en-US"/>
        </w:rPr>
        <w:t xml:space="preserve"> </w:t>
      </w:r>
      <w:r w:rsidRPr="00CC6077">
        <w:rPr>
          <w:lang w:val="de-DE"/>
        </w:rPr>
        <w:t>galenish</w:t>
      </w:r>
      <w:r w:rsidRPr="00CC6077">
        <w:rPr>
          <w:lang w:val="en-US"/>
        </w:rPr>
        <w:t xml:space="preserve"> </w:t>
      </w:r>
      <w:r w:rsidRPr="00CC6077">
        <w:rPr>
          <w:lang w:val="de-DE"/>
        </w:rPr>
        <w:t>neu</w:t>
      </w:r>
      <w:r w:rsidRPr="00CC6077">
        <w:rPr>
          <w:lang w:val="en-US"/>
        </w:rPr>
        <w:t xml:space="preserve"> </w:t>
      </w:r>
      <w:r w:rsidRPr="00CC6077">
        <w:rPr>
          <w:lang w:val="de-DE"/>
        </w:rPr>
        <w:t>entwickelten</w:t>
      </w:r>
      <w:r w:rsidRPr="00CC6077">
        <w:rPr>
          <w:lang w:val="en-US"/>
        </w:rPr>
        <w:t xml:space="preserve"> </w:t>
      </w:r>
      <w:r w:rsidRPr="00CC6077">
        <w:rPr>
          <w:lang w:val="de-DE"/>
        </w:rPr>
        <w:t>Ovulum</w:t>
      </w:r>
      <w:r w:rsidRPr="00CC6077">
        <w:rPr>
          <w:lang w:val="en-US"/>
        </w:rPr>
        <w:t xml:space="preserve"> </w:t>
      </w:r>
      <w:r w:rsidRPr="00CC6077">
        <w:rPr>
          <w:lang w:val="de-DE"/>
        </w:rPr>
        <w:t>bei</w:t>
      </w:r>
      <w:r w:rsidRPr="00CC6077">
        <w:rPr>
          <w:lang w:val="en-US"/>
        </w:rPr>
        <w:t xml:space="preserve"> </w:t>
      </w:r>
      <w:r w:rsidRPr="00CC6077">
        <w:rPr>
          <w:lang w:val="de-DE"/>
        </w:rPr>
        <w:t>vaginalen</w:t>
      </w:r>
      <w:r w:rsidRPr="00CC6077">
        <w:rPr>
          <w:lang w:val="en-US"/>
        </w:rPr>
        <w:t xml:space="preserve"> </w:t>
      </w:r>
      <w:r w:rsidRPr="00CC6077">
        <w:rPr>
          <w:lang w:val="de-DE"/>
        </w:rPr>
        <w:t>Hefeinfektionen</w:t>
      </w:r>
      <w:r w:rsidRPr="00CC6077">
        <w:rPr>
          <w:lang w:val="en-US"/>
        </w:rPr>
        <w:t xml:space="preserve">// Mycosen. – 1984. - 27(8). – </w:t>
      </w:r>
      <w:r w:rsidRPr="00CC6077">
        <w:t>Р</w:t>
      </w:r>
      <w:r w:rsidRPr="00CC6077">
        <w:rPr>
          <w:lang w:val="en-US"/>
        </w:rPr>
        <w:t>. 415-420.</w:t>
      </w:r>
    </w:p>
    <w:p w:rsidR="00B02715" w:rsidRPr="00B6749B" w:rsidRDefault="00B02715" w:rsidP="00B02715">
      <w:pPr>
        <w:numPr>
          <w:ilvl w:val="0"/>
          <w:numId w:val="11"/>
        </w:numPr>
        <w:jc w:val="both"/>
        <w:rPr>
          <w:lang w:val="en-US"/>
        </w:rPr>
      </w:pPr>
      <w:r w:rsidRPr="00CC6077">
        <w:rPr>
          <w:rFonts w:eastAsia="MS Gothic"/>
          <w:bCs/>
          <w:color w:val="231F20"/>
          <w:position w:val="-1"/>
          <w:lang w:val="en-US"/>
        </w:rPr>
        <w:t xml:space="preserve">World Health Organization. Global Prevalence and Incidence of Selected Curable Sexually Transmitted Infections: Overviews and Estimates. WHO/ HIV_AIDS/2001.02. – </w:t>
      </w:r>
      <w:smartTag w:uri="urn:schemas-microsoft-com:office:smarttags" w:element="City">
        <w:smartTag w:uri="urn:schemas-microsoft-com:office:smarttags" w:element="place">
          <w:r w:rsidRPr="00CC6077">
            <w:rPr>
              <w:rFonts w:eastAsia="MS Gothic"/>
              <w:bCs/>
              <w:color w:val="231F20"/>
              <w:position w:val="-1"/>
              <w:lang w:val="en-US"/>
            </w:rPr>
            <w:t>Geneva</w:t>
          </w:r>
        </w:smartTag>
      </w:smartTag>
      <w:r w:rsidRPr="00CC6077">
        <w:rPr>
          <w:rFonts w:eastAsia="MS Gothic"/>
          <w:bCs/>
          <w:color w:val="231F20"/>
          <w:position w:val="-1"/>
          <w:lang w:val="en-US"/>
        </w:rPr>
        <w:t>: World Health Organization. 2001.</w:t>
      </w:r>
    </w:p>
    <w:p w:rsidR="00B02715" w:rsidRPr="00CC6077" w:rsidRDefault="00B02715" w:rsidP="00B02715">
      <w:pPr>
        <w:numPr>
          <w:ilvl w:val="0"/>
          <w:numId w:val="11"/>
        </w:numPr>
        <w:jc w:val="both"/>
        <w:rPr>
          <w:lang w:val="en-US"/>
        </w:rPr>
      </w:pPr>
      <w:r w:rsidRPr="00CC6077">
        <w:rPr>
          <w:rFonts w:eastAsia="MS Gothic"/>
          <w:bCs/>
          <w:color w:val="231F20"/>
          <w:position w:val="-1"/>
          <w:lang w:val="en-US"/>
        </w:rPr>
        <w:t xml:space="preserve">World Health Organization. WHO Manual for the Standardised  Investigation and Diagnosis of the Infertile Couple. – </w:t>
      </w:r>
      <w:smartTag w:uri="urn:schemas-microsoft-com:office:smarttags" w:element="City">
        <w:r w:rsidRPr="00CC6077">
          <w:rPr>
            <w:rFonts w:eastAsia="MS Gothic"/>
            <w:bCs/>
            <w:color w:val="231F20"/>
            <w:position w:val="-1"/>
            <w:lang w:val="en-US"/>
          </w:rPr>
          <w:t>Cambridge</w:t>
        </w:r>
      </w:smartTag>
      <w:r w:rsidRPr="00CC6077">
        <w:rPr>
          <w:rFonts w:eastAsia="MS Gothic"/>
          <w:bCs/>
          <w:color w:val="231F20"/>
          <w:position w:val="-1"/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CC6077">
            <w:rPr>
              <w:rFonts w:eastAsia="MS Gothic"/>
              <w:bCs/>
              <w:color w:val="231F20"/>
              <w:position w:val="-1"/>
              <w:lang w:val="en-US"/>
            </w:rPr>
            <w:t>Cambridge</w:t>
          </w:r>
        </w:smartTag>
        <w:r w:rsidRPr="00CC6077">
          <w:rPr>
            <w:rFonts w:eastAsia="MS Gothic"/>
            <w:bCs/>
            <w:color w:val="231F20"/>
            <w:position w:val="-1"/>
            <w:lang w:val="en-US"/>
          </w:rPr>
          <w:t xml:space="preserve"> </w:t>
        </w:r>
        <w:smartTag w:uri="urn:schemas-microsoft-com:office:smarttags" w:element="PlaceType">
          <w:r w:rsidRPr="00CC6077">
            <w:rPr>
              <w:rFonts w:eastAsia="MS Gothic"/>
              <w:bCs/>
              <w:color w:val="231F20"/>
              <w:position w:val="-1"/>
              <w:lang w:val="en-US"/>
            </w:rPr>
            <w:t>University</w:t>
          </w:r>
        </w:smartTag>
      </w:smartTag>
      <w:r w:rsidRPr="00CC6077">
        <w:rPr>
          <w:rFonts w:eastAsia="MS Gothic"/>
          <w:bCs/>
          <w:color w:val="231F20"/>
          <w:position w:val="-1"/>
          <w:lang w:val="en-US"/>
        </w:rPr>
        <w:t xml:space="preserve"> Press, 2000.</w:t>
      </w:r>
    </w:p>
    <w:p w:rsidR="00B02715" w:rsidRPr="00CC6077" w:rsidRDefault="00B02715" w:rsidP="00B02715">
      <w:pPr>
        <w:numPr>
          <w:ilvl w:val="0"/>
          <w:numId w:val="11"/>
        </w:numPr>
        <w:jc w:val="both"/>
        <w:rPr>
          <w:lang w:val="en-US"/>
        </w:rPr>
      </w:pPr>
      <w:r w:rsidRPr="00CC6077">
        <w:rPr>
          <w:rFonts w:eastAsia="MS Gothic"/>
          <w:bCs/>
          <w:color w:val="231F20"/>
          <w:position w:val="-1"/>
          <w:lang w:val="en-US"/>
        </w:rPr>
        <w:t xml:space="preserve">Workowski K., Berman S. Sexually Transmitted Diseases Treatment Guidelines, 2010 // MMWR. – 2010. – Vol. 59 (RR12). – P. 1–110. URL: </w:t>
      </w:r>
      <w:hyperlink r:id="rId20" w:history="1">
        <w:r w:rsidRPr="00CC6077">
          <w:rPr>
            <w:rStyle w:val="a3"/>
            <w:rFonts w:eastAsia="MS Gothic"/>
            <w:bCs/>
            <w:position w:val="-1"/>
            <w:lang w:val="en-US"/>
          </w:rPr>
          <w:t>http://www.cdc.gov/mmwr</w:t>
        </w:r>
      </w:hyperlink>
      <w:r w:rsidRPr="00CC6077">
        <w:rPr>
          <w:rFonts w:eastAsia="MS Gothic"/>
          <w:bCs/>
          <w:position w:val="-1"/>
          <w:lang w:val="en-US"/>
        </w:rPr>
        <w:t>.</w:t>
      </w:r>
    </w:p>
    <w:p w:rsidR="00CC6077" w:rsidRPr="00CC6077" w:rsidRDefault="00CC6077" w:rsidP="00B02715">
      <w:pPr>
        <w:tabs>
          <w:tab w:val="right" w:leader="dot" w:pos="9356"/>
        </w:tabs>
        <w:spacing w:after="60"/>
        <w:ind w:left="720"/>
        <w:contextualSpacing/>
        <w:jc w:val="both"/>
      </w:pPr>
    </w:p>
    <w:sectPr w:rsidR="00CC6077" w:rsidRPr="00CC6077" w:rsidSect="00611652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43A" w:rsidRDefault="00A7743A" w:rsidP="00611652">
      <w:r>
        <w:separator/>
      </w:r>
    </w:p>
  </w:endnote>
  <w:endnote w:type="continuationSeparator" w:id="1">
    <w:p w:rsidR="00A7743A" w:rsidRDefault="00A7743A" w:rsidP="00611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652" w:rsidRDefault="00611652">
    <w:pPr>
      <w:pStyle w:val="a7"/>
      <w:jc w:val="right"/>
    </w:pPr>
    <w:fldSimple w:instr=" PAGE   \* MERGEFORMAT ">
      <w:r w:rsidR="00C960E7">
        <w:rPr>
          <w:noProof/>
        </w:rPr>
        <w:t>16</w:t>
      </w:r>
    </w:fldSimple>
  </w:p>
  <w:p w:rsidR="00611652" w:rsidRDefault="006116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43A" w:rsidRDefault="00A7743A" w:rsidP="00611652">
      <w:r>
        <w:separator/>
      </w:r>
    </w:p>
  </w:footnote>
  <w:footnote w:type="continuationSeparator" w:id="1">
    <w:p w:rsidR="00A7743A" w:rsidRDefault="00A7743A" w:rsidP="00611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672"/>
    <w:multiLevelType w:val="hybridMultilevel"/>
    <w:tmpl w:val="71066F50"/>
    <w:lvl w:ilvl="0" w:tplc="1D4078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085885"/>
    <w:multiLevelType w:val="hybridMultilevel"/>
    <w:tmpl w:val="3C587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554C8"/>
    <w:multiLevelType w:val="hybridMultilevel"/>
    <w:tmpl w:val="98F451C0"/>
    <w:lvl w:ilvl="0" w:tplc="1D4078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B02B9F"/>
    <w:multiLevelType w:val="hybridMultilevel"/>
    <w:tmpl w:val="4CC69A4A"/>
    <w:lvl w:ilvl="0" w:tplc="77AECA52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2415C7"/>
    <w:multiLevelType w:val="hybridMultilevel"/>
    <w:tmpl w:val="7BDC07A6"/>
    <w:lvl w:ilvl="0" w:tplc="DC44BE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6936DDA"/>
    <w:multiLevelType w:val="hybridMultilevel"/>
    <w:tmpl w:val="39D4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14A3D"/>
    <w:multiLevelType w:val="hybridMultilevel"/>
    <w:tmpl w:val="C28AAEFE"/>
    <w:lvl w:ilvl="0" w:tplc="DC44BE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AEA61FA"/>
    <w:multiLevelType w:val="hybridMultilevel"/>
    <w:tmpl w:val="2B2E04FA"/>
    <w:lvl w:ilvl="0" w:tplc="DC44B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060D0E"/>
    <w:multiLevelType w:val="hybridMultilevel"/>
    <w:tmpl w:val="0EBCA936"/>
    <w:lvl w:ilvl="0" w:tplc="DC44B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851638"/>
    <w:multiLevelType w:val="hybridMultilevel"/>
    <w:tmpl w:val="DC9CDD0C"/>
    <w:lvl w:ilvl="0" w:tplc="AE929A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90E39"/>
    <w:multiLevelType w:val="hybridMultilevel"/>
    <w:tmpl w:val="9AD44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13A43"/>
    <w:multiLevelType w:val="hybridMultilevel"/>
    <w:tmpl w:val="D9DE9E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D00CD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9D7BFD"/>
    <w:multiLevelType w:val="hybridMultilevel"/>
    <w:tmpl w:val="5F6895C6"/>
    <w:lvl w:ilvl="0" w:tplc="1D4078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6D7C55"/>
    <w:multiLevelType w:val="hybridMultilevel"/>
    <w:tmpl w:val="1736B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A235A"/>
    <w:multiLevelType w:val="hybridMultilevel"/>
    <w:tmpl w:val="C23AE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471D09"/>
    <w:multiLevelType w:val="hybridMultilevel"/>
    <w:tmpl w:val="4B0452C6"/>
    <w:lvl w:ilvl="0" w:tplc="DA4AFFF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F13646"/>
    <w:multiLevelType w:val="hybridMultilevel"/>
    <w:tmpl w:val="5AE685B4"/>
    <w:lvl w:ilvl="0" w:tplc="DC44B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16"/>
  </w:num>
  <w:num w:numId="10">
    <w:abstractNumId w:val="11"/>
  </w:num>
  <w:num w:numId="11">
    <w:abstractNumId w:val="15"/>
  </w:num>
  <w:num w:numId="12">
    <w:abstractNumId w:val="1"/>
  </w:num>
  <w:num w:numId="13">
    <w:abstractNumId w:val="14"/>
  </w:num>
  <w:num w:numId="14">
    <w:abstractNumId w:val="9"/>
  </w:num>
  <w:num w:numId="15">
    <w:abstractNumId w:val="13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11F"/>
    <w:rsid w:val="000028AA"/>
    <w:rsid w:val="00023CF3"/>
    <w:rsid w:val="00040E77"/>
    <w:rsid w:val="000701DD"/>
    <w:rsid w:val="00095156"/>
    <w:rsid w:val="000B0233"/>
    <w:rsid w:val="000B0A73"/>
    <w:rsid w:val="000B3A8A"/>
    <w:rsid w:val="000E58E8"/>
    <w:rsid w:val="00164CA1"/>
    <w:rsid w:val="00196261"/>
    <w:rsid w:val="0020375C"/>
    <w:rsid w:val="00254F07"/>
    <w:rsid w:val="002878E3"/>
    <w:rsid w:val="00290136"/>
    <w:rsid w:val="00295872"/>
    <w:rsid w:val="002C7DB9"/>
    <w:rsid w:val="002F12B6"/>
    <w:rsid w:val="002F1724"/>
    <w:rsid w:val="002F635B"/>
    <w:rsid w:val="00321845"/>
    <w:rsid w:val="00353E3C"/>
    <w:rsid w:val="00376031"/>
    <w:rsid w:val="00394F10"/>
    <w:rsid w:val="003B0046"/>
    <w:rsid w:val="003E4B37"/>
    <w:rsid w:val="00422B38"/>
    <w:rsid w:val="00425F69"/>
    <w:rsid w:val="004364D8"/>
    <w:rsid w:val="00445FB9"/>
    <w:rsid w:val="004475CB"/>
    <w:rsid w:val="00475E28"/>
    <w:rsid w:val="00493289"/>
    <w:rsid w:val="004D12BB"/>
    <w:rsid w:val="004D258A"/>
    <w:rsid w:val="0055711F"/>
    <w:rsid w:val="0059335A"/>
    <w:rsid w:val="005B507E"/>
    <w:rsid w:val="005C0199"/>
    <w:rsid w:val="005D2C7C"/>
    <w:rsid w:val="005E0B3A"/>
    <w:rsid w:val="00611652"/>
    <w:rsid w:val="006534CB"/>
    <w:rsid w:val="00657D31"/>
    <w:rsid w:val="006E4AC0"/>
    <w:rsid w:val="0070595E"/>
    <w:rsid w:val="0072313E"/>
    <w:rsid w:val="00735ED1"/>
    <w:rsid w:val="00750226"/>
    <w:rsid w:val="00770C0B"/>
    <w:rsid w:val="007A2F51"/>
    <w:rsid w:val="007C029C"/>
    <w:rsid w:val="007D4512"/>
    <w:rsid w:val="007E7DB4"/>
    <w:rsid w:val="00801AB1"/>
    <w:rsid w:val="0081724C"/>
    <w:rsid w:val="00841D07"/>
    <w:rsid w:val="00842E0C"/>
    <w:rsid w:val="0084357A"/>
    <w:rsid w:val="00845711"/>
    <w:rsid w:val="00863628"/>
    <w:rsid w:val="00873729"/>
    <w:rsid w:val="008E56A0"/>
    <w:rsid w:val="00934012"/>
    <w:rsid w:val="009401FD"/>
    <w:rsid w:val="009539AA"/>
    <w:rsid w:val="00955E8D"/>
    <w:rsid w:val="0098638B"/>
    <w:rsid w:val="00990AAF"/>
    <w:rsid w:val="009A58F4"/>
    <w:rsid w:val="009B3376"/>
    <w:rsid w:val="009D2B6F"/>
    <w:rsid w:val="009E5119"/>
    <w:rsid w:val="009F4F00"/>
    <w:rsid w:val="00A14BE6"/>
    <w:rsid w:val="00A37D31"/>
    <w:rsid w:val="00A4760F"/>
    <w:rsid w:val="00A61DAC"/>
    <w:rsid w:val="00A7743A"/>
    <w:rsid w:val="00A97274"/>
    <w:rsid w:val="00B02715"/>
    <w:rsid w:val="00B217E8"/>
    <w:rsid w:val="00B25A19"/>
    <w:rsid w:val="00B75478"/>
    <w:rsid w:val="00BA709A"/>
    <w:rsid w:val="00BB041A"/>
    <w:rsid w:val="00BB0E05"/>
    <w:rsid w:val="00BE57E4"/>
    <w:rsid w:val="00BF7A7D"/>
    <w:rsid w:val="00C15A1D"/>
    <w:rsid w:val="00C440B4"/>
    <w:rsid w:val="00C50FD0"/>
    <w:rsid w:val="00C9097A"/>
    <w:rsid w:val="00C960E7"/>
    <w:rsid w:val="00CA1B42"/>
    <w:rsid w:val="00CC4088"/>
    <w:rsid w:val="00CC6077"/>
    <w:rsid w:val="00CD7A8C"/>
    <w:rsid w:val="00CF2C72"/>
    <w:rsid w:val="00D07DD1"/>
    <w:rsid w:val="00D34603"/>
    <w:rsid w:val="00D62C06"/>
    <w:rsid w:val="00D80E85"/>
    <w:rsid w:val="00D9064D"/>
    <w:rsid w:val="00D916C8"/>
    <w:rsid w:val="00D95D09"/>
    <w:rsid w:val="00D96689"/>
    <w:rsid w:val="00DB4228"/>
    <w:rsid w:val="00E01D6D"/>
    <w:rsid w:val="00E115AB"/>
    <w:rsid w:val="00E64E8B"/>
    <w:rsid w:val="00E85478"/>
    <w:rsid w:val="00E92B04"/>
    <w:rsid w:val="00EB47CE"/>
    <w:rsid w:val="00EC5405"/>
    <w:rsid w:val="00ED19AA"/>
    <w:rsid w:val="00ED1E5F"/>
    <w:rsid w:val="00EE211F"/>
    <w:rsid w:val="00F1176C"/>
    <w:rsid w:val="00F14FD9"/>
    <w:rsid w:val="00F51676"/>
    <w:rsid w:val="00F61EB2"/>
    <w:rsid w:val="00F76E5A"/>
    <w:rsid w:val="00FA692F"/>
    <w:rsid w:val="00FB3373"/>
    <w:rsid w:val="00FF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1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69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C607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qFormat/>
    <w:rsid w:val="00EE21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4"/>
    <w:link w:val="50"/>
    <w:qFormat/>
    <w:rsid w:val="00EE211F"/>
    <w:pPr>
      <w:keepNext w:val="0"/>
      <w:spacing w:before="80" w:after="0"/>
      <w:jc w:val="both"/>
      <w:outlineLvl w:val="4"/>
    </w:pPr>
    <w:rPr>
      <w:b w:val="0"/>
      <w:bCs w:val="0"/>
      <w:color w:val="000000"/>
      <w:sz w:val="24"/>
      <w:szCs w:val="24"/>
      <w:lang/>
    </w:rPr>
  </w:style>
  <w:style w:type="paragraph" w:styleId="6">
    <w:name w:val="heading 6"/>
    <w:basedOn w:val="a"/>
    <w:next w:val="a"/>
    <w:link w:val="60"/>
    <w:qFormat/>
    <w:rsid w:val="00EE211F"/>
    <w:pPr>
      <w:spacing w:before="240" w:after="60"/>
      <w:outlineLvl w:val="5"/>
    </w:pPr>
    <w:rPr>
      <w:b/>
      <w:bCs/>
      <w:sz w:val="20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0">
    <w:name w:val="Заголовок 5 Знак"/>
    <w:link w:val="5"/>
    <w:semiHidden/>
    <w:rsid w:val="00EE211F"/>
    <w:rPr>
      <w:color w:val="000000"/>
      <w:sz w:val="24"/>
      <w:szCs w:val="24"/>
      <w:lang w:eastAsia="ru-RU" w:bidi="ar-SA"/>
    </w:rPr>
  </w:style>
  <w:style w:type="character" w:customStyle="1" w:styleId="60">
    <w:name w:val="Заголовок 6 Знак"/>
    <w:link w:val="6"/>
    <w:rsid w:val="00EE211F"/>
    <w:rPr>
      <w:b/>
      <w:bCs/>
      <w:lang w:eastAsia="ru-RU" w:bidi="ar-SA"/>
    </w:rPr>
  </w:style>
  <w:style w:type="paragraph" w:customStyle="1" w:styleId="Chap-Num">
    <w:name w:val="Chap-Num"/>
    <w:basedOn w:val="a"/>
    <w:rsid w:val="00EE211F"/>
    <w:pPr>
      <w:pageBreakBefore/>
      <w:suppressAutoHyphens/>
      <w:spacing w:before="400" w:line="360" w:lineRule="auto"/>
      <w:jc w:val="right"/>
    </w:pPr>
    <w:rPr>
      <w:rFonts w:ascii="Arial" w:hAnsi="Arial"/>
      <w:b/>
      <w:sz w:val="40"/>
    </w:rPr>
  </w:style>
  <w:style w:type="character" w:styleId="a3">
    <w:name w:val="Hyperlink"/>
    <w:basedOn w:val="a0"/>
    <w:rsid w:val="00A37D31"/>
    <w:rPr>
      <w:rFonts w:cs="Times New Roman"/>
      <w:color w:val="0000FF"/>
      <w:u w:val="single"/>
    </w:rPr>
  </w:style>
  <w:style w:type="paragraph" w:styleId="a4">
    <w:name w:val="Normal (Web)"/>
    <w:basedOn w:val="a"/>
    <w:rsid w:val="00CC4088"/>
    <w:pPr>
      <w:spacing w:before="100" w:beforeAutospacing="1" w:after="100" w:afterAutospacing="1"/>
    </w:pPr>
  </w:style>
  <w:style w:type="character" w:customStyle="1" w:styleId="ti2">
    <w:name w:val="ti2"/>
    <w:rsid w:val="000E58E8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FA692F"/>
    <w:rPr>
      <w:rFonts w:ascii="Cambria" w:hAnsi="Cambria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FA692F"/>
    <w:pPr>
      <w:ind w:left="720"/>
    </w:pPr>
    <w:rPr>
      <w:rFonts w:ascii="Calibri" w:eastAsia="MS ??" w:hAnsi="Calibri"/>
    </w:rPr>
  </w:style>
  <w:style w:type="character" w:customStyle="1" w:styleId="30">
    <w:name w:val="Заголовок 3 Знак"/>
    <w:basedOn w:val="a0"/>
    <w:link w:val="3"/>
    <w:rsid w:val="00CC6077"/>
    <w:rPr>
      <w:rFonts w:ascii="Arial" w:hAnsi="Arial"/>
      <w:b/>
      <w:bCs/>
      <w:sz w:val="26"/>
      <w:szCs w:val="26"/>
      <w:lang/>
    </w:rPr>
  </w:style>
  <w:style w:type="paragraph" w:styleId="a5">
    <w:name w:val="header"/>
    <w:basedOn w:val="a"/>
    <w:link w:val="a6"/>
    <w:rsid w:val="006116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652"/>
    <w:rPr>
      <w:sz w:val="24"/>
      <w:szCs w:val="24"/>
    </w:rPr>
  </w:style>
  <w:style w:type="paragraph" w:styleId="a7">
    <w:name w:val="footer"/>
    <w:basedOn w:val="a"/>
    <w:link w:val="a8"/>
    <w:uiPriority w:val="99"/>
    <w:rsid w:val="006116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16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sites/entrez?Db=pubmed&amp;Cmd=Search&amp;Term=%22Nurbhai%20M%22%5BAuthor%5D&amp;itool=EntrezSystem2.PEntrez.Pubmed.Pubmed_ResultsPanel.Pubmed_DiscoveryPanel.Pubmed_RVAbstractPlus" TargetMode="External"/><Relationship Id="rId13" Type="http://schemas.openxmlformats.org/officeDocument/2006/relationships/hyperlink" Target="http://www.ncbi.nlm.nih.gov/sites/entrez?Db=pubmed&amp;Cmd=Search&amp;Term=%22Ludbrook%20A%22%5BAuthor%5D&amp;itool=EntrezSystem2.PEntrez.Pubmed.Pubmed_ResultsPanel.Pubmed_DiscoveryPanel.Pubmed_RVAbstractPlus" TargetMode="External"/><Relationship Id="rId18" Type="http://schemas.openxmlformats.org/officeDocument/2006/relationships/hyperlink" Target="javascript:AL_get(this,%20'jour',%20'Am%20J%20Obstet%20Gynecol.');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phac&#173;aspc.gc.ca" TargetMode="External"/><Relationship Id="rId12" Type="http://schemas.openxmlformats.org/officeDocument/2006/relationships/hyperlink" Target="http://www.ncbi.nlm.nih.gov/sites/entrez?Db=pubmed&amp;Cmd=Search&amp;Term=%22Mollison%20J%22%5BAuthor%5D&amp;itool=EntrezSystem2.PEntrez.Pubmed.Pubmed_ResultsPanel.Pubmed_DiscoveryPanel.Pubmed_RVAbstractPlus" TargetMode="External"/><Relationship Id="rId17" Type="http://schemas.openxmlformats.org/officeDocument/2006/relationships/hyperlink" Target="http://www.ncbi.nlm.nih.gov/sites/entrez?Db=pubmed&amp;Cmd=Search&amp;Term=%22Falagas%20ME%22%5BAuthor%5D&amp;itool=EntrezSystem2.PEntrez.Pubmed.Pubmed_ResultsPanel.Pubmed_DiscoveryPanel.Pubmed_RVAbstractPlu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sites/entrez?Db=pubmed&amp;Cmd=Search&amp;Term=%22Iavazzo%20C%22%5BAuthor%5D&amp;itool=EntrezSystem2.PEntrez.Pubmed.Pubmed_ResultsPanel.Pubmed_DiscoveryPanel.Pubmed_RVAbstractPlus" TargetMode="External"/><Relationship Id="rId20" Type="http://schemas.openxmlformats.org/officeDocument/2006/relationships/hyperlink" Target="http://www.cdc.gov/mmw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sites/entrez?Db=pubmed&amp;Cmd=Search&amp;Term=%22Bond%20C%22%5BAuthor%5D&amp;itool=EntrezSystem2.PEntrez.Pubmed.Pubmed_ResultsPanel.Pubmed_DiscoveryPanel.Pubmed_RVAbstractPlu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sites/entrez?Db=pubmed&amp;Cmd=Search&amp;Term=%22Pitsouni%20E%22%5BAuthor%5D&amp;itool=EntrezSystem2.PEntrez.Pubmed.Pubmed_ResultsPanel.Pubmed_DiscoveryPanel.Pubmed_RVAbstractPlu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cbi.nlm.nih.gov/sites/entrez?Db=pubmed&amp;Cmd=Search&amp;Term=%22Watson%20M%22%5BAuthor%5D&amp;itool=EntrezSystem2.PEntrez.Pubmed.Pubmed_ResultsPanel.Pubmed_DiscoveryPanel.Pubmed_RVAbstractPlus" TargetMode="External"/><Relationship Id="rId19" Type="http://schemas.openxmlformats.org/officeDocument/2006/relationships/hyperlink" Target="http://www.bashh.org/guideli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sites/entrez?Db=pubmed&amp;Cmd=Search&amp;Term=%22Grimshaw%20J%22%5BAuthor%5D&amp;itool=EntrezSystem2.PEntrez.Pubmed.Pubmed_ResultsPanel.Pubmed_DiscoveryPanel.Pubmed_RVAbstractPlus" TargetMode="External"/><Relationship Id="rId14" Type="http://schemas.openxmlformats.org/officeDocument/2006/relationships/hyperlink" Target="javascript:AL_get(this,%20'jour',%20'Cochrane%20Database%20Syst%20Rev.')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4766</Words>
  <Characters>27169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31872</CharactersWithSpaces>
  <SharedDoc>false</SharedDoc>
  <HLinks>
    <vt:vector size="84" baseType="variant">
      <vt:variant>
        <vt:i4>2097207</vt:i4>
      </vt:variant>
      <vt:variant>
        <vt:i4>39</vt:i4>
      </vt:variant>
      <vt:variant>
        <vt:i4>0</vt:i4>
      </vt:variant>
      <vt:variant>
        <vt:i4>5</vt:i4>
      </vt:variant>
      <vt:variant>
        <vt:lpwstr>http://www.cdc.gov/mmwr</vt:lpwstr>
      </vt:variant>
      <vt:variant>
        <vt:lpwstr/>
      </vt:variant>
      <vt:variant>
        <vt:i4>3997753</vt:i4>
      </vt:variant>
      <vt:variant>
        <vt:i4>36</vt:i4>
      </vt:variant>
      <vt:variant>
        <vt:i4>0</vt:i4>
      </vt:variant>
      <vt:variant>
        <vt:i4>5</vt:i4>
      </vt:variant>
      <vt:variant>
        <vt:lpwstr>http://www.bashh.org/guidelines</vt:lpwstr>
      </vt:variant>
      <vt:variant>
        <vt:lpwstr/>
      </vt:variant>
      <vt:variant>
        <vt:i4>3604482</vt:i4>
      </vt:variant>
      <vt:variant>
        <vt:i4>33</vt:i4>
      </vt:variant>
      <vt:variant>
        <vt:i4>0</vt:i4>
      </vt:variant>
      <vt:variant>
        <vt:i4>5</vt:i4>
      </vt:variant>
      <vt:variant>
        <vt:lpwstr>javascript:AL_get(this, 'jour', 'Am J Obstet Gynecol.');</vt:lpwstr>
      </vt:variant>
      <vt:variant>
        <vt:lpwstr/>
      </vt:variant>
      <vt:variant>
        <vt:i4>8061000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http://www.ncbi.nlm.nih.gov/sites/entrez?Db=pubmed&amp;Cmd=Search&amp;Term=%22Falagas%20ME%22%5BAuthor%5D&amp;itool=EntrezSystem2.PEntrez.Pubmed.Pubmed_ResultsPanel.Pubmed_DiscoveryPanel.Pubmed_RVAbstractPlus</vt:lpwstr>
      </vt:variant>
      <vt:variant>
        <vt:lpwstr/>
      </vt:variant>
      <vt:variant>
        <vt:i4>6357061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http://www.ncbi.nlm.nih.gov/sites/entrez?Db=pubmed&amp;Cmd=Search&amp;Term=%22Iavazzo%20C%22%5BAuthor%5D&amp;itool=EntrezSystem2.PEntrez.Pubmed.Pubmed_ResultsPanel.Pubmed_DiscoveryPanel.Pubmed_RVAbstractPlus</vt:lpwstr>
      </vt:variant>
      <vt:variant>
        <vt:lpwstr/>
      </vt:variant>
      <vt:variant>
        <vt:i4>3866649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http://www.ncbi.nlm.nih.gov/sites/entrez?Db=pubmed&amp;Cmd=Search&amp;Term=%22Pitsouni%20E%22%5BAuthor%5D&amp;itool=EntrezSystem2.PEntrez.Pubmed.Pubmed_ResultsPanel.Pubmed_DiscoveryPanel.Pubmed_RVAbstractPlus</vt:lpwstr>
      </vt:variant>
      <vt:variant>
        <vt:lpwstr/>
      </vt:variant>
      <vt:variant>
        <vt:i4>5505060</vt:i4>
      </vt:variant>
      <vt:variant>
        <vt:i4>21</vt:i4>
      </vt:variant>
      <vt:variant>
        <vt:i4>0</vt:i4>
      </vt:variant>
      <vt:variant>
        <vt:i4>5</vt:i4>
      </vt:variant>
      <vt:variant>
        <vt:lpwstr>javascript:AL_get(this, 'jour', 'Cochrane Database Syst Rev.');</vt:lpwstr>
      </vt:variant>
      <vt:variant>
        <vt:lpwstr/>
      </vt:variant>
      <vt:variant>
        <vt:i4>2752521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http://www.ncbi.nlm.nih.gov/sites/entrez?Db=pubmed&amp;Cmd=Search&amp;Term=%22Ludbrook%20A%22%5BAuthor%5D&amp;itool=EntrezSystem2.PEntrez.Pubmed.Pubmed_ResultsPanel.Pubmed_DiscoveryPanel.Pubmed_RVAbstractPlus</vt:lpwstr>
      </vt:variant>
      <vt:variant>
        <vt:lpwstr/>
      </vt:variant>
      <vt:variant>
        <vt:i4>2883611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http://www.ncbi.nlm.nih.gov/sites/entrez?Db=pubmed&amp;Cmd=Search&amp;Term=%22Mollison%20J%22%5BAuthor%5D&amp;itool=EntrezSystem2.PEntrez.Pubmed.Pubmed_ResultsPanel.Pubmed_DiscoveryPanel.Pubmed_RVAbstractPlus</vt:lpwstr>
      </vt:variant>
      <vt:variant>
        <vt:lpwstr/>
      </vt:variant>
      <vt:variant>
        <vt:i4>3145744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http://www.ncbi.nlm.nih.gov/sites/entrez?Db=pubmed&amp;Cmd=Search&amp;Term=%22Bond%20C%22%5BAuthor%5D&amp;itool=EntrezSystem2.PEntrez.Pubmed.Pubmed_ResultsPanel.Pubmed_DiscoveryPanel.Pubmed_RVAbstractPlus</vt:lpwstr>
      </vt:variant>
      <vt:variant>
        <vt:lpwstr/>
      </vt:variant>
      <vt:variant>
        <vt:i4>4784240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http://www.ncbi.nlm.nih.gov/sites/entrez?Db=pubmed&amp;Cmd=Search&amp;Term=%22Watson%20M%22%5BAuthor%5D&amp;itool=EntrezSystem2.PEntrez.Pubmed.Pubmed_ResultsPanel.Pubmed_DiscoveryPanel.Pubmed_RVAbstractPlus</vt:lpwstr>
      </vt:variant>
      <vt:variant>
        <vt:lpwstr/>
      </vt:variant>
      <vt:variant>
        <vt:i4>3276800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http://www.ncbi.nlm.nih.gov/sites/entrez?Db=pubmed&amp;Cmd=Search&amp;Term=%22Grimshaw%20J%22%5BAuthor%5D&amp;itool=EntrezSystem2.PEntrez.Pubmed.Pubmed_ResultsPanel.Pubmed_DiscoveryPanel.Pubmed_RVAbstractPlus</vt:lpwstr>
      </vt:variant>
      <vt:variant>
        <vt:lpwstr/>
      </vt:variant>
      <vt:variant>
        <vt:i4>7143516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http://www.ncbi.nlm.nih.gov/sites/entrez?Db=pubmed&amp;Cmd=Search&amp;Term=%22Nurbhai%20M%22%5BAuthor%5D&amp;itool=EntrezSystem2.PEntrez.Pubmed.Pubmed_ResultsPanel.Pubmed_DiscoveryPanel.Pubmed_RVAbstractPlus</vt:lpwstr>
      </vt:variant>
      <vt:variant>
        <vt:lpwstr/>
      </vt:variant>
      <vt:variant>
        <vt:i4>2752611</vt:i4>
      </vt:variant>
      <vt:variant>
        <vt:i4>0</vt:i4>
      </vt:variant>
      <vt:variant>
        <vt:i4>0</vt:i4>
      </vt:variant>
      <vt:variant>
        <vt:i4>5</vt:i4>
      </vt:variant>
      <vt:variant>
        <vt:lpwstr>http://www.phacaspc.gc.ca/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cp:lastModifiedBy>AS</cp:lastModifiedBy>
  <cp:revision>2</cp:revision>
  <dcterms:created xsi:type="dcterms:W3CDTF">2014-12-05T11:21:00Z</dcterms:created>
  <dcterms:modified xsi:type="dcterms:W3CDTF">2014-12-05T11:21:00Z</dcterms:modified>
</cp:coreProperties>
</file>